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560" w:leftChars="2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eastAsia="方正小标宋简体" w:cs="Times New Roman"/>
          <w:sz w:val="40"/>
          <w:szCs w:val="40"/>
          <w:u w:val="single"/>
          <w:lang w:eastAsia="zh-CN"/>
        </w:rPr>
        <w:t>江津校区</w:t>
      </w:r>
      <w:r>
        <w:rPr>
          <w:rFonts w:hint="eastAsia" w:eastAsia="方正小标宋简体" w:cs="Times New Roman"/>
          <w:sz w:val="40"/>
          <w:szCs w:val="40"/>
          <w:u w:val="single"/>
          <w:lang w:val="en-US" w:eastAsia="zh-CN"/>
        </w:rPr>
        <w:t>某项目信息化设计服务</w:t>
      </w:r>
    </w:p>
    <w:p>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560" w:leftChars="2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lang w:eastAsia="zh-CN"/>
        </w:rPr>
        <w:t>采购单位：</w:t>
      </w:r>
      <w:r>
        <w:rPr>
          <w:rFonts w:hint="eastAsia" w:eastAsia="方正小标宋简体" w:cs="Times New Roman"/>
          <w:sz w:val="44"/>
          <w:szCs w:val="44"/>
          <w:u w:val="single"/>
          <w:lang w:val="en-US" w:eastAsia="zh-CN"/>
        </w:rPr>
        <w:t xml:space="preserve">      </w:t>
      </w:r>
      <w:r>
        <w:rPr>
          <w:rFonts w:hint="eastAsia" w:eastAsia="方正小标宋简体" w:cs="Times New Roman"/>
          <w:sz w:val="40"/>
          <w:szCs w:val="40"/>
          <w:u w:val="single"/>
          <w:lang w:val="en-US" w:eastAsia="zh-CN"/>
        </w:rPr>
        <w:t xml:space="preserve">陆军军医大学某单位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eastAsia="zh-CN"/>
        </w:rPr>
        <w:t>九</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江津校区某项目信息化设计服务</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9.5万元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陆军军医大学某单位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本服务项目涉及需设计的项目预算金额为320万，项目主要包含4个模块：</w:t>
      </w:r>
      <w:r>
        <w:rPr>
          <w:rFonts w:hint="eastAsia" w:ascii="楷体_GB2312" w:hAnsi="楷体_GB2312" w:eastAsia="楷体_GB2312" w:cs="楷体_GB2312"/>
          <w:kern w:val="2"/>
          <w:sz w:val="28"/>
          <w:szCs w:val="28"/>
          <w:lang w:val="en-US" w:eastAsia="zh-CN" w:bidi="ar-SA"/>
        </w:rPr>
        <w:t>①网络传输模块：</w:t>
      </w:r>
      <w:r>
        <w:rPr>
          <w:rFonts w:hint="eastAsia" w:ascii="仿宋_GB2312" w:hAnsi="仿宋_GB2312" w:eastAsia="仿宋_GB2312" w:cs="仿宋_GB2312"/>
          <w:kern w:val="2"/>
          <w:sz w:val="28"/>
          <w:szCs w:val="28"/>
          <w:lang w:val="en-US" w:eastAsia="zh-CN" w:bidi="ar-SA"/>
        </w:rPr>
        <w:t>含交换机、防火墙及相关辅助配套设施及江津校区和项目所在场地的网络传输规划，能够完成内部组网。</w:t>
      </w:r>
      <w:r>
        <w:rPr>
          <w:rFonts w:hint="eastAsia" w:ascii="楷体_GB2312" w:hAnsi="楷体_GB2312" w:eastAsia="楷体_GB2312" w:cs="楷体_GB2312"/>
          <w:kern w:val="2"/>
          <w:sz w:val="28"/>
          <w:szCs w:val="28"/>
          <w:lang w:val="en-US" w:eastAsia="zh-CN" w:bidi="ar-SA"/>
        </w:rPr>
        <w:t>②席位管理模块：</w:t>
      </w:r>
      <w:r>
        <w:rPr>
          <w:rFonts w:hint="eastAsia" w:ascii="仿宋_GB2312" w:hAnsi="仿宋_GB2312" w:eastAsia="仿宋_GB2312" w:cs="仿宋_GB2312"/>
          <w:kern w:val="2"/>
          <w:sz w:val="28"/>
          <w:szCs w:val="28"/>
          <w:lang w:val="en-US" w:eastAsia="zh-CN" w:bidi="ar-SA"/>
        </w:rPr>
        <w:t>含坐席管理主机、输入输出板卡、席位终端、控制台等设备。③</w:t>
      </w:r>
      <w:r>
        <w:rPr>
          <w:rFonts w:hint="eastAsia" w:ascii="楷体_GB2312" w:hAnsi="楷体_GB2312" w:eastAsia="楷体_GB2312" w:cs="楷体_GB2312"/>
          <w:kern w:val="2"/>
          <w:sz w:val="28"/>
          <w:szCs w:val="28"/>
          <w:lang w:val="en-US" w:eastAsia="zh-CN" w:bidi="ar-SA"/>
        </w:rPr>
        <w:t>后台管理模块：</w:t>
      </w:r>
      <w:r>
        <w:rPr>
          <w:rFonts w:hint="eastAsia" w:ascii="仿宋_GB2312" w:hAnsi="仿宋_GB2312" w:eastAsia="仿宋_GB2312" w:cs="仿宋_GB2312"/>
          <w:kern w:val="2"/>
          <w:sz w:val="28"/>
          <w:szCs w:val="28"/>
          <w:lang w:val="en-US" w:eastAsia="zh-CN" w:bidi="ar-SA"/>
        </w:rPr>
        <w:t>含服务器、控制电脑、解码器、存储等设备</w:t>
      </w:r>
      <w:r>
        <w:rPr>
          <w:rFonts w:hint="eastAsia" w:ascii="楷体_GB2312" w:hAnsi="楷体_GB2312" w:eastAsia="楷体_GB2312" w:cs="楷体_GB2312"/>
          <w:kern w:val="2"/>
          <w:sz w:val="28"/>
          <w:szCs w:val="28"/>
          <w:lang w:val="en-US" w:eastAsia="zh-CN" w:bidi="ar-SA"/>
        </w:rPr>
        <w:t>④采集终端模块：</w:t>
      </w:r>
      <w:r>
        <w:rPr>
          <w:rFonts w:hint="eastAsia" w:ascii="仿宋_GB2312" w:hAnsi="仿宋_GB2312" w:eastAsia="仿宋_GB2312" w:cs="仿宋_GB2312"/>
          <w:kern w:val="2"/>
          <w:sz w:val="28"/>
          <w:szCs w:val="28"/>
          <w:lang w:val="en-US" w:eastAsia="zh-CN" w:bidi="ar-SA"/>
        </w:rPr>
        <w:t>含导调取证摄像机、伤病人胸卡摄像机、固定帐篷摄像机、移动跟拍摄像机、高清全景摄像机、高点跟踪摄像机以及定位终端等设备。</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设计单位应</w:t>
      </w:r>
      <w:r>
        <w:rPr>
          <w:rFonts w:hint="eastAsia" w:ascii="仿宋_GB2312" w:hAnsi="仿宋_GB2312" w:eastAsia="仿宋_GB2312" w:cs="仿宋_GB2312"/>
          <w:sz w:val="28"/>
          <w:szCs w:val="28"/>
          <w:lang w:eastAsia="zh-CN"/>
        </w:rPr>
        <w:t>协助采购人</w:t>
      </w:r>
      <w:r>
        <w:rPr>
          <w:rFonts w:hint="eastAsia" w:ascii="仿宋_GB2312" w:hAnsi="仿宋_GB2312" w:eastAsia="仿宋_GB2312" w:cs="仿宋_GB2312"/>
          <w:sz w:val="28"/>
          <w:szCs w:val="28"/>
        </w:rPr>
        <w:t>完成项目的需求调研、市场调查、方案设计、招标参数等相关专业设计工作，形成《</w:t>
      </w:r>
      <w:r>
        <w:rPr>
          <w:rFonts w:hint="eastAsia" w:ascii="仿宋_GB2312" w:hAnsi="仿宋_GB2312" w:eastAsia="仿宋_GB2312" w:cs="仿宋_GB2312"/>
          <w:kern w:val="2"/>
          <w:sz w:val="28"/>
          <w:szCs w:val="28"/>
          <w:lang w:val="en-US" w:eastAsia="zh-CN" w:bidi="ar-SA"/>
        </w:rPr>
        <w:t>采购需求调查情况表》、</w:t>
      </w:r>
      <w:r>
        <w:rPr>
          <w:rFonts w:hint="eastAsia" w:ascii="仿宋_GB2312" w:hAnsi="仿宋_GB2312" w:eastAsia="仿宋_GB2312" w:cs="仿宋_GB2312"/>
          <w:sz w:val="28"/>
          <w:szCs w:val="28"/>
        </w:rPr>
        <w:t>《项目初步设计方案》、《项目技术参数》等文件。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eastAsia="zh-CN"/>
        </w:rPr>
        <w:t>设计资质：具备工程设计综合资质（乙级）及以上或电子通信广电行业（有线通信、无线通信）专业乙级及以上资质；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涉密资质：为保证项目的安全性和保密性，投标人需具备有效期内的</w:t>
      </w:r>
      <w:r>
        <w:rPr>
          <w:rFonts w:hint="eastAsia" w:ascii="仿宋_GB2312" w:hAnsi="仿宋_GB2312" w:eastAsia="仿宋_GB2312" w:cs="仿宋_GB2312"/>
          <w:color w:val="auto"/>
          <w:kern w:val="0"/>
          <w:szCs w:val="28"/>
        </w:rPr>
        <w:t>武器装备科研生产单位二级保密资质或</w:t>
      </w:r>
      <w:r>
        <w:rPr>
          <w:rFonts w:hint="eastAsia" w:ascii="仿宋_GB2312" w:hAnsi="仿宋_GB2312" w:eastAsia="仿宋_GB2312" w:cs="仿宋_GB2312"/>
          <w:color w:val="auto"/>
          <w:kern w:val="0"/>
          <w:sz w:val="28"/>
          <w:szCs w:val="28"/>
          <w:lang w:val="en-US" w:eastAsia="zh-CN"/>
        </w:rPr>
        <w:t>涉密信息系统集成乙级及以上资质证书。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18</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（三）报价文件递交地址：重庆市江津区支坪镇花铺社区临200号江津校区（博久建材对面）J。</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黄老师</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15310164256</w:t>
      </w:r>
    </w:p>
    <w:p>
      <w:pPr>
        <w:rPr>
          <w:rFonts w:hint="eastAsia" w:ascii="仿宋_GB2312" w:hAnsi="仿宋_GB2312" w:eastAsia="仿宋_GB2312" w:cs="仿宋_GB2312"/>
          <w:color w:val="auto"/>
          <w:sz w:val="28"/>
          <w:szCs w:val="28"/>
          <w:u w:val="single"/>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pStyle w:val="10"/>
              <w:spacing w:line="240" w:lineRule="atLeast"/>
              <w:ind w:left="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江津校区某项目信息化设计服务</w:t>
            </w:r>
          </w:p>
        </w:tc>
        <w:tc>
          <w:tcPr>
            <w:tcW w:w="976"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项</w:t>
            </w:r>
          </w:p>
        </w:tc>
        <w:tc>
          <w:tcPr>
            <w:tcW w:w="828"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7"/>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1.本次设计的相关材料须能为整体项目从招标到最终交付验收提供全过程指引。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★2.投标人在开展设计工作过程中，应充分评估采购</w:t>
      </w:r>
      <w:r>
        <w:rPr>
          <w:rFonts w:hint="eastAsia" w:ascii="仿宋_GB2312" w:eastAsia="仿宋_GB2312" w:cs="仿宋_GB2312"/>
          <w:kern w:val="2"/>
          <w:sz w:val="28"/>
          <w:szCs w:val="28"/>
          <w:lang w:val="en-US" w:eastAsia="zh-CN" w:bidi="ar-SA"/>
        </w:rPr>
        <w:t>单位</w:t>
      </w:r>
      <w:r>
        <w:rPr>
          <w:rFonts w:hint="eastAsia" w:ascii="仿宋_GB2312" w:hAnsi="Times New Roman" w:eastAsia="仿宋_GB2312" w:cs="仿宋_GB2312"/>
          <w:kern w:val="2"/>
          <w:sz w:val="28"/>
          <w:szCs w:val="28"/>
          <w:lang w:val="en-US" w:eastAsia="zh-CN" w:bidi="ar-SA"/>
        </w:rPr>
        <w:t>整体的业</w:t>
      </w:r>
      <w:r>
        <w:rPr>
          <w:rFonts w:hint="eastAsia" w:ascii="仿宋_GB2312" w:hAnsi="Times New Roman" w:eastAsia="仿宋_GB2312" w:cs="仿宋_GB2312"/>
          <w:kern w:val="2"/>
          <w:sz w:val="28"/>
          <w:szCs w:val="28"/>
          <w:highlight w:val="none"/>
          <w:lang w:val="en-US" w:eastAsia="zh-CN" w:bidi="ar-SA"/>
        </w:rPr>
        <w:t>务现状、管理现状和信息化建设现状进行整体信息化规划设计。</w:t>
      </w:r>
      <w:r>
        <w:rPr>
          <w:rFonts w:hint="eastAsia" w:ascii="仿宋_GB2312" w:hAnsi="Times New Roman" w:eastAsia="仿宋_GB2312" w:cs="仿宋_GB2312"/>
          <w:kern w:val="2"/>
          <w:sz w:val="28"/>
          <w:szCs w:val="28"/>
          <w:lang w:val="en-US" w:eastAsia="zh-CN" w:bidi="ar-SA"/>
        </w:rPr>
        <w:t>设计成果以实现采购人建设目标，满足采购人的信息化建设等需求，设计方案中应包含现状描述、整体设计图、实施方案、设计理念、工作方案、计划工作量和工程量清单、各项预算费用等内容；</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指派固定设计团队配合采购人组织项目的前期实施和技术交底，且有备用人员更换措施；配合采购人在项目建设期间或实施期间的工作，如系统技术、建设指导等。投标人须自行承诺中标后在签订合同之前,须按照建设行政主管部门的要求组建项目团队,配备不得少于</w:t>
      </w:r>
      <w:r>
        <w:rPr>
          <w:rFonts w:hint="eastAsia" w:ascii="仿宋_GB2312" w:eastAsia="仿宋_GB2312" w:cs="仿宋_GB2312"/>
          <w:kern w:val="2"/>
          <w:sz w:val="28"/>
          <w:szCs w:val="28"/>
          <w:lang w:val="en-US" w:eastAsia="zh-CN" w:bidi="ar-SA"/>
        </w:rPr>
        <w:t>2</w:t>
      </w:r>
      <w:r>
        <w:rPr>
          <w:rFonts w:hint="eastAsia" w:ascii="仿宋_GB2312" w:hAnsi="Times New Roman" w:eastAsia="仿宋_GB2312" w:cs="仿宋_GB2312"/>
          <w:kern w:val="2"/>
          <w:sz w:val="28"/>
          <w:szCs w:val="28"/>
          <w:lang w:val="en-US" w:eastAsia="zh-CN" w:bidi="ar-SA"/>
        </w:rPr>
        <w:t>人</w:t>
      </w:r>
      <w:r>
        <w:rPr>
          <w:rFonts w:hint="eastAsia" w:ascii="仿宋_GB2312" w:eastAsia="仿宋_GB2312" w:cs="仿宋_GB2312"/>
          <w:kern w:val="2"/>
          <w:sz w:val="28"/>
          <w:szCs w:val="28"/>
          <w:lang w:val="en-US" w:eastAsia="zh-CN" w:bidi="ar-SA"/>
        </w:rPr>
        <w:t>（1名技术负责人+1名设计人员），并出具任命文件。任命文件应当明确岗位设置、人员配备、成员职责等，并书面通知招标人。</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技术负责人,为投标人本单位在职人员(投标时须提供为其缴纳养老保险证明材料复印件,加盖投标人鲜章);具有高级工程师证书，并同时具备注册造价工程师或注册咨询工程师证书；技术负责人需审核相关设计资料，确保设计成果满足采购人需求及</w:t>
      </w:r>
      <w:r>
        <w:rPr>
          <w:rFonts w:hint="eastAsia" w:ascii="楷体_GB2312" w:hAnsi="楷体_GB2312" w:eastAsia="楷体_GB2312" w:cs="楷体_GB2312"/>
          <w:i w:val="0"/>
          <w:iCs w:val="0"/>
          <w:caps w:val="0"/>
          <w:color w:val="auto"/>
          <w:spacing w:val="0"/>
          <w:sz w:val="28"/>
          <w:szCs w:val="28"/>
          <w:highlight w:val="none"/>
          <w:vertAlign w:val="baseline"/>
          <w:lang w:eastAsia="zh-CN"/>
        </w:rPr>
        <w:t>项目审批主管部门的相关审查要求</w:t>
      </w:r>
      <w:r>
        <w:rPr>
          <w:rFonts w:hint="eastAsia" w:ascii="仿宋_GB2312" w:eastAsia="仿宋_GB2312" w:cs="仿宋_GB2312"/>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设计人员为投标人本单位在职人员(投标时须提供为其缴纳养老保险证明材料复印件,加盖投标人鲜章)；具有1年以上设计工作经验。</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★4.编制初步设计文件，成果应符合国家的法律、法规、行业规范</w:t>
      </w:r>
      <w:r>
        <w:rPr>
          <w:rFonts w:hint="eastAsia" w:ascii="仿宋_GB2312" w:eastAsia="仿宋_GB2312" w:cs="仿宋_GB2312"/>
          <w:kern w:val="2"/>
          <w:sz w:val="28"/>
          <w:szCs w:val="28"/>
          <w:lang w:val="en-US" w:eastAsia="zh-CN" w:bidi="ar-SA"/>
        </w:rPr>
        <w:t>等</w:t>
      </w:r>
      <w:r>
        <w:rPr>
          <w:rFonts w:hint="eastAsia" w:ascii="仿宋_GB2312" w:hAnsi="Times New Roman" w:eastAsia="仿宋_GB2312" w:cs="仿宋_GB2312"/>
          <w:kern w:val="2"/>
          <w:sz w:val="28"/>
          <w:szCs w:val="28"/>
          <w:lang w:val="en-US" w:eastAsia="zh-CN" w:bidi="ar-SA"/>
        </w:rPr>
        <w:t>相关文件的要求；各项工作深度满足相关评审及审批需要，符合国家相关规范、规定的要求，同时满足项目建设方上报审批的需要。</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560" w:firstLineChars="200"/>
        <w:jc w:val="left"/>
        <w:textAlignment w:val="baseline"/>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w:t>
      </w:r>
      <w:r>
        <w:rPr>
          <w:rFonts w:hint="eastAsia" w:ascii="仿宋_GB2312" w:eastAsia="仿宋_GB2312" w:cs="仿宋_GB2312"/>
          <w:kern w:val="2"/>
          <w:sz w:val="28"/>
          <w:szCs w:val="28"/>
          <w:lang w:val="en-US" w:eastAsia="zh-CN" w:bidi="ar-SA"/>
        </w:rPr>
        <w:t>设计方案需根据建设方需求，现场勘探，</w:t>
      </w:r>
      <w:r>
        <w:rPr>
          <w:rFonts w:hint="eastAsia" w:ascii="仿宋_GB2312" w:hAnsi="Times New Roman" w:eastAsia="仿宋_GB2312" w:cs="仿宋_GB2312"/>
          <w:kern w:val="2"/>
          <w:sz w:val="28"/>
          <w:szCs w:val="28"/>
          <w:lang w:val="en-US" w:eastAsia="zh-CN" w:bidi="ar-SA"/>
        </w:rPr>
        <w:t>完成项目的需求调研、市场调查、方案设计、招标参数等相关专业设计工作，形成</w:t>
      </w:r>
      <w:r>
        <w:rPr>
          <w:rFonts w:hint="eastAsia" w:ascii="仿宋_GB2312" w:eastAsia="仿宋_GB2312" w:cs="仿宋_GB2312"/>
          <w:kern w:val="2"/>
          <w:sz w:val="28"/>
          <w:szCs w:val="28"/>
          <w:lang w:val="en-US" w:eastAsia="zh-CN" w:bidi="ar-SA"/>
        </w:rPr>
        <w:t>《采购需求调查情况表》、</w:t>
      </w:r>
      <w:r>
        <w:rPr>
          <w:rFonts w:hint="eastAsia" w:ascii="仿宋_GB2312" w:hAnsi="Times New Roman" w:eastAsia="仿宋_GB2312" w:cs="仿宋_GB2312"/>
          <w:kern w:val="2"/>
          <w:sz w:val="28"/>
          <w:szCs w:val="28"/>
          <w:lang w:val="en-US" w:eastAsia="zh-CN" w:bidi="ar-SA"/>
        </w:rPr>
        <w:t>《项目初步设计方案》、《项目技术参数》等文件。</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★6.出具信息化建设《项目技术参数》等、组织并协助行业专家对技术参数进行评审论证，并根据上级反馈意见进行修改完善。</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7.应对可能遇到的关键技术和难以解决的技术问题做出预估，并提出解决方案和具体措施；就如何保障项目质量和进度，提出具体的方法措施。</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8.设计单位应结合项目的实际进度情况并根据建设单位要求，对各阶段的成果质量做出较为详细的描述，详细说明项目各阶段提供的成果文件、数量等。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服务</w:t>
      </w:r>
      <w:r>
        <w:rPr>
          <w:rFonts w:hint="eastAsia" w:ascii="Times New Roman" w:hAnsi="Times New Roman" w:eastAsia="仿宋_GB2312" w:cs="Times New Roman"/>
          <w:szCs w:val="28"/>
        </w:rPr>
        <w:t>时间</w:t>
      </w:r>
      <w:r>
        <w:rPr>
          <w:rFonts w:hint="eastAsia" w:eastAsia="仿宋_GB2312" w:cs="Times New Roman"/>
          <w:szCs w:val="28"/>
          <w:lang w:eastAsia="zh-CN"/>
        </w:rPr>
        <w:t>：协议</w:t>
      </w:r>
      <w:r>
        <w:rPr>
          <w:rFonts w:hint="eastAsia" w:ascii="Times New Roman" w:hAnsi="Times New Roman" w:eastAsia="仿宋_GB2312" w:cs="Times New Roman"/>
          <w:szCs w:val="28"/>
        </w:rPr>
        <w:t>生效后</w:t>
      </w:r>
      <w:r>
        <w:rPr>
          <w:rFonts w:hint="eastAsia" w:eastAsia="仿宋_GB2312" w:cs="Times New Roman"/>
          <w:szCs w:val="28"/>
          <w:lang w:eastAsia="zh-CN"/>
        </w:rPr>
        <w:t>至项</w:t>
      </w:r>
      <w:r>
        <w:rPr>
          <w:rFonts w:hint="eastAsia" w:ascii="Times New Roman" w:hAnsi="Times New Roman" w:eastAsia="仿宋_GB2312" w:cs="Times New Roman"/>
          <w:szCs w:val="28"/>
          <w:lang w:eastAsia="zh-CN"/>
        </w:rPr>
        <w:t>目提报采购审批完成</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服务地点：</w:t>
      </w:r>
      <w:r>
        <w:rPr>
          <w:rFonts w:hint="eastAsia" w:ascii="Times New Roman" w:hAnsi="Times New Roman" w:eastAsia="仿宋_GB2312" w:cs="Times New Roman"/>
          <w:szCs w:val="28"/>
        </w:rPr>
        <w:t>重庆市</w:t>
      </w:r>
      <w:r>
        <w:rPr>
          <w:rFonts w:hint="eastAsia" w:eastAsia="仿宋_GB2312" w:cs="Times New Roman"/>
          <w:szCs w:val="28"/>
          <w:lang w:eastAsia="zh-CN"/>
        </w:rPr>
        <w:t>江津</w:t>
      </w:r>
      <w:r>
        <w:rPr>
          <w:rFonts w:hint="eastAsia" w:ascii="Times New Roman" w:hAnsi="Times New Roman" w:eastAsia="仿宋_GB2312" w:cs="Times New Roman"/>
          <w:szCs w:val="28"/>
        </w:rPr>
        <w:t>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3.交货</w:t>
      </w:r>
      <w:r>
        <w:rPr>
          <w:rFonts w:hint="eastAsia" w:ascii="Times New Roman" w:hAnsi="Times New Roman" w:eastAsia="仿宋_GB2312" w:cs="Times New Roman"/>
          <w:szCs w:val="28"/>
        </w:rPr>
        <w:t>方式：中标人出具设计成果文件。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（二）报价要求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rPr>
        <w:t>本</w:t>
      </w:r>
      <w:r>
        <w:rPr>
          <w:rFonts w:hint="eastAsia" w:eastAsia="仿宋_GB2312" w:cs="Times New Roman"/>
          <w:szCs w:val="28"/>
          <w:lang w:eastAsia="zh-CN"/>
        </w:rPr>
        <w:t>项目</w:t>
      </w:r>
      <w:r>
        <w:rPr>
          <w:rFonts w:hint="eastAsia" w:ascii="Times New Roman" w:hAnsi="Times New Roman" w:eastAsia="仿宋_GB2312" w:cs="Times New Roman"/>
          <w:szCs w:val="28"/>
        </w:rPr>
        <w:t>为固定总价，履行本</w:t>
      </w:r>
      <w:r>
        <w:rPr>
          <w:rFonts w:hint="eastAsia" w:eastAsia="仿宋_GB2312" w:cs="Times New Roman"/>
          <w:szCs w:val="28"/>
          <w:lang w:eastAsia="zh-CN"/>
        </w:rPr>
        <w:t>项目</w:t>
      </w:r>
      <w:r>
        <w:rPr>
          <w:rFonts w:hint="eastAsia" w:ascii="Times New Roman" w:hAnsi="Times New Roman" w:eastAsia="仿宋_GB2312" w:cs="Times New Roman"/>
          <w:szCs w:val="28"/>
        </w:rPr>
        <w:t>技术咨询服务所需的全部费用（包括人工、管理、办公、交通、会务、外业勘察、物耗、利润、税费、风险及有关的其它费用等）均计入</w:t>
      </w:r>
      <w:r>
        <w:rPr>
          <w:rFonts w:hint="eastAsia" w:eastAsia="仿宋_GB2312" w:cs="Times New Roman"/>
          <w:szCs w:val="28"/>
          <w:lang w:eastAsia="zh-CN"/>
        </w:rPr>
        <w:t>协议</w:t>
      </w:r>
      <w:r>
        <w:rPr>
          <w:rFonts w:hint="eastAsia" w:ascii="Times New Roman" w:hAnsi="Times New Roman" w:eastAsia="仿宋_GB2312" w:cs="Times New Roman"/>
          <w:szCs w:val="28"/>
        </w:rPr>
        <w:t>价格中。采购人不再支付除中标价之外的任何费用。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pPr>
        <w:snapToGrid w:val="0"/>
        <w:spacing w:line="480" w:lineRule="exact"/>
        <w:ind w:firstLine="560" w:firstLineChars="200"/>
        <w:jc w:val="left"/>
        <w:rPr>
          <w:rFonts w:ascii="仿宋_GB2312" w:hAnsi="楷体_GB2312" w:eastAsia="仿宋_GB2312" w:cs="楷体_GB2312"/>
          <w:szCs w:val="28"/>
        </w:rPr>
      </w:pPr>
      <w:r>
        <w:rPr>
          <w:rFonts w:hint="eastAsia" w:ascii="Times New Roman" w:hAnsi="Times New Roman" w:eastAsia="仿宋_GB2312" w:cs="Times New Roman"/>
          <w:szCs w:val="28"/>
        </w:rPr>
        <w:t>本项目无预付款</w:t>
      </w:r>
      <w:r>
        <w:rPr>
          <w:rFonts w:hint="eastAsia" w:ascii="仿宋_GB2312" w:hAnsi="楷体_GB2312" w:eastAsia="仿宋_GB2312" w:cs="楷体_GB2312"/>
          <w:szCs w:val="28"/>
        </w:rPr>
        <w:t>，</w:t>
      </w:r>
      <w:r>
        <w:rPr>
          <w:rFonts w:hint="eastAsia" w:ascii="仿宋_GB2312" w:hAnsi="楷体_GB2312" w:eastAsia="仿宋_GB2312" w:cs="楷体_GB2312"/>
          <w:szCs w:val="28"/>
          <w:lang w:eastAsia="zh-CN"/>
        </w:rPr>
        <w:t>服务完成</w:t>
      </w:r>
      <w:r>
        <w:rPr>
          <w:rFonts w:hint="eastAsia" w:ascii="仿宋_GB2312" w:hAnsi="楷体_GB2312" w:eastAsia="仿宋_GB2312" w:cs="楷体_GB2312"/>
          <w:szCs w:val="28"/>
        </w:rPr>
        <w:t>验收合格后，乙方</w:t>
      </w:r>
      <w:r>
        <w:rPr>
          <w:rFonts w:hint="eastAsia" w:ascii="仿宋_GB2312" w:hAnsi="楷体_GB2312" w:eastAsia="仿宋_GB2312" w:cs="楷体_GB2312"/>
          <w:szCs w:val="28"/>
          <w:lang w:eastAsia="zh-CN"/>
        </w:rPr>
        <w:t>提供</w:t>
      </w:r>
      <w:r>
        <w:rPr>
          <w:rFonts w:hint="eastAsia" w:ascii="仿宋_GB2312" w:hAnsi="楷体_GB2312" w:eastAsia="仿宋_GB2312" w:cs="楷体_GB2312"/>
          <w:szCs w:val="28"/>
        </w:rPr>
        <w:t>发票等</w:t>
      </w:r>
      <w:r>
        <w:rPr>
          <w:rFonts w:hint="eastAsia" w:ascii="仿宋_GB2312" w:hAnsi="楷体_GB2312" w:eastAsia="仿宋_GB2312" w:cs="楷体_GB2312"/>
          <w:szCs w:val="28"/>
          <w:lang w:eastAsia="zh-CN"/>
        </w:rPr>
        <w:t>相关</w:t>
      </w:r>
      <w:r>
        <w:rPr>
          <w:rFonts w:hint="eastAsia" w:ascii="仿宋_GB2312" w:hAnsi="楷体_GB2312" w:eastAsia="仿宋_GB2312" w:cs="楷体_GB2312"/>
          <w:szCs w:val="28"/>
        </w:rPr>
        <w:t>资料，提交采购单位办理结算手续，采购单位办理结算手续后按照</w:t>
      </w:r>
      <w:r>
        <w:rPr>
          <w:rFonts w:hint="eastAsia" w:ascii="仿宋_GB2312" w:hAnsi="楷体_GB2312" w:eastAsia="仿宋_GB2312" w:cs="楷体_GB2312"/>
          <w:szCs w:val="28"/>
          <w:lang w:eastAsia="zh-CN"/>
        </w:rPr>
        <w:t>协议</w:t>
      </w:r>
      <w:r>
        <w:rPr>
          <w:rFonts w:hint="eastAsia" w:ascii="仿宋_GB2312" w:hAnsi="楷体_GB2312" w:eastAsia="仿宋_GB2312" w:cs="楷体_GB2312"/>
          <w:szCs w:val="28"/>
        </w:rPr>
        <w:t>金额的100%</w:t>
      </w:r>
      <w:r>
        <w:rPr>
          <w:rFonts w:hint="eastAsia" w:ascii="仿宋_GB2312" w:hAnsi="楷体_GB2312" w:eastAsia="仿宋_GB2312" w:cs="楷体_GB2312"/>
          <w:szCs w:val="28"/>
          <w:lang w:eastAsia="zh-CN"/>
        </w:rPr>
        <w:t>付款</w:t>
      </w:r>
      <w:r>
        <w:rPr>
          <w:rFonts w:hint="eastAsia" w:ascii="仿宋_GB2312" w:hAnsi="楷体_GB2312" w:eastAsia="仿宋_GB2312" w:cs="楷体_GB2312"/>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楷体_GB2312" w:hAnsi="楷体_GB2312" w:eastAsia="楷体_GB2312" w:cs="楷体_GB2312"/>
          <w:szCs w:val="28"/>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楷体_GB2312" w:hAnsi="楷体_GB2312" w:eastAsia="楷体_GB2312" w:cs="楷体_GB2312"/>
          <w:szCs w:val="28"/>
        </w:rPr>
        <w:t>验收</w:t>
      </w:r>
      <w:r>
        <w:rPr>
          <w:rFonts w:hint="eastAsia" w:ascii="楷体_GB2312" w:hAnsi="楷体_GB2312" w:eastAsia="楷体_GB2312" w:cs="楷体_GB2312"/>
          <w:szCs w:val="28"/>
          <w:lang w:eastAsia="zh-CN"/>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highlight w:val="none"/>
          <w:vertAlign w:val="baseline"/>
          <w:lang w:eastAsia="zh-CN"/>
        </w:rPr>
      </w:pPr>
      <w:r>
        <w:rPr>
          <w:rFonts w:hint="eastAsia" w:ascii="仿宋_GB2312" w:hAnsi="仿宋_GB2312" w:eastAsia="仿宋_GB2312" w:cs="仿宋_GB2312"/>
          <w:i w:val="0"/>
          <w:iCs w:val="0"/>
          <w:caps w:val="0"/>
          <w:color w:val="auto"/>
          <w:spacing w:val="0"/>
          <w:sz w:val="28"/>
          <w:szCs w:val="28"/>
          <w:highlight w:val="none"/>
          <w:vertAlign w:val="baseline"/>
          <w:lang w:eastAsia="zh-CN"/>
        </w:rPr>
        <w:t>1.设计方应在项目完成时，将本项目所有相关的技术文件，以及设计服务期间所需要制订的设计方案和施工图纸等相关资料汇集成册，纸质文件三份及电子档一份交付采购人；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highlight w:val="none"/>
          <w:vertAlign w:val="baseline"/>
          <w:lang w:eastAsia="zh-CN"/>
        </w:rPr>
      </w:pPr>
      <w:r>
        <w:rPr>
          <w:rFonts w:hint="eastAsia" w:ascii="仿宋_GB2312" w:hAnsi="仿宋_GB2312" w:eastAsia="仿宋_GB2312" w:cs="仿宋_GB2312"/>
          <w:i w:val="0"/>
          <w:iCs w:val="0"/>
          <w:caps w:val="0"/>
          <w:color w:val="auto"/>
          <w:spacing w:val="0"/>
          <w:sz w:val="28"/>
          <w:szCs w:val="28"/>
          <w:highlight w:val="none"/>
          <w:vertAlign w:val="baseline"/>
          <w:lang w:eastAsia="zh-CN"/>
        </w:rPr>
        <w:t>2.项目设计前期文档的编制必须遵循所确定的内容、要求及基础资料进行编制，设计深度应达到并高于行业内相关标准，能够满足采购人和项目审批主管部门的相关审查要求，并确保所编制的前期文档通过审批。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（五）专利权和保密要求</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1.供应商应保证使用方在使用该</w:t>
      </w:r>
      <w:r>
        <w:rPr>
          <w:rFonts w:hint="eastAsia" w:eastAsia="仿宋_GB2312" w:cs="Times New Roman"/>
          <w:kern w:val="2"/>
          <w:sz w:val="28"/>
          <w:szCs w:val="28"/>
          <w:lang w:val="en-US" w:eastAsia="zh-CN" w:bidi="ar-SA"/>
        </w:rPr>
        <w:t>项目成果</w:t>
      </w:r>
      <w:r>
        <w:rPr>
          <w:rFonts w:hint="eastAsia" w:ascii="Times New Roman" w:hAnsi="Times New Roman" w:eastAsia="仿宋_GB2312" w:cs="Times New Roman"/>
          <w:kern w:val="2"/>
          <w:sz w:val="28"/>
          <w:szCs w:val="28"/>
          <w:lang w:val="en-US" w:eastAsia="zh-CN" w:bidi="ar-SA"/>
        </w:rPr>
        <w:t>或其任何一部分时，不受第三方侵权指控。</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中标人必须与需求单位签订保密协议，并承诺不得将有关的文件资料泄露给第三方，如有违反需求单位将追究相应的法律责任。中标人有义务遵守和配合执行需求单位的保密管理规定与保密措施，并在项目实施完成后，如数归还使需求单位提供的资料。中标人应采取有效措施对需求单位提供的资料和数据实施合乎规定（该类规定包括但不限于相关的保密法律、法规、规定、通知等）的保密处理措施，并对此负责。</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highlight w:val="yellow"/>
          <w:lang w:eastAsia="zh-CN"/>
        </w:rPr>
        <w:sectPr>
          <w:pgSz w:w="11906" w:h="16838"/>
          <w:pgMar w:top="1440" w:right="1800" w:bottom="1440" w:left="1800" w:header="851" w:footer="992" w:gutter="0"/>
          <w:pgNumType w:fmt="decimal"/>
          <w:cols w:space="425" w:num="1"/>
          <w:docGrid w:type="lines" w:linePitch="312" w:charSpace="0"/>
        </w:sectPr>
      </w:pPr>
    </w:p>
    <w:p>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w:pict>
          <v:shape id="文本框 5" o:spid="_x0000_s2050"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24"/>
          <w:szCs w:val="24"/>
        </w:rPr>
        <w:pict>
          <v:shape id="文本框 6" o:spid="_x0000_s205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w:pict>
          <v:shape id="文本框 1" o:spid="_x0000_s2052"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32"/>
          <w:szCs w:val="32"/>
        </w:rPr>
        <w:pict>
          <v:shape id="文本框 2" o:spid="_x0000_s205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MingLiU">
    <w:altName w:val="方正书宋_GBK"/>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0BDBD4FF"/>
    <w:rsid w:val="0D6A1B81"/>
    <w:rsid w:val="11674266"/>
    <w:rsid w:val="143D7A24"/>
    <w:rsid w:val="14765EED"/>
    <w:rsid w:val="14AF636D"/>
    <w:rsid w:val="150474D2"/>
    <w:rsid w:val="1CCE22DB"/>
    <w:rsid w:val="1D7A26DD"/>
    <w:rsid w:val="1E421D2E"/>
    <w:rsid w:val="20672FDF"/>
    <w:rsid w:val="23DE3EC4"/>
    <w:rsid w:val="2C245261"/>
    <w:rsid w:val="2E28703E"/>
    <w:rsid w:val="2EED207D"/>
    <w:rsid w:val="2F2A17AD"/>
    <w:rsid w:val="30B402AF"/>
    <w:rsid w:val="3104090C"/>
    <w:rsid w:val="35500CBF"/>
    <w:rsid w:val="36372989"/>
    <w:rsid w:val="371E3754"/>
    <w:rsid w:val="377E94E1"/>
    <w:rsid w:val="37A42A2A"/>
    <w:rsid w:val="3C446528"/>
    <w:rsid w:val="3DD74805"/>
    <w:rsid w:val="3E0B5931"/>
    <w:rsid w:val="3E7D884B"/>
    <w:rsid w:val="43A62AD6"/>
    <w:rsid w:val="46CD3E3E"/>
    <w:rsid w:val="46F920D7"/>
    <w:rsid w:val="478F7ED7"/>
    <w:rsid w:val="481F6B1F"/>
    <w:rsid w:val="48E064A0"/>
    <w:rsid w:val="49A37EA2"/>
    <w:rsid w:val="4B5C7602"/>
    <w:rsid w:val="4DEE0395"/>
    <w:rsid w:val="4F6F1E5D"/>
    <w:rsid w:val="50084B0C"/>
    <w:rsid w:val="505C602E"/>
    <w:rsid w:val="50D0256E"/>
    <w:rsid w:val="52C928ED"/>
    <w:rsid w:val="53793538"/>
    <w:rsid w:val="53EBDBBA"/>
    <w:rsid w:val="54E22292"/>
    <w:rsid w:val="54FC3833"/>
    <w:rsid w:val="579E5044"/>
    <w:rsid w:val="581E5623"/>
    <w:rsid w:val="586E0370"/>
    <w:rsid w:val="58DD72E9"/>
    <w:rsid w:val="5A04249F"/>
    <w:rsid w:val="5DEBA789"/>
    <w:rsid w:val="5E6E102A"/>
    <w:rsid w:val="63CB27C6"/>
    <w:rsid w:val="68B27EEE"/>
    <w:rsid w:val="6B8B6553"/>
    <w:rsid w:val="6BEEC7CD"/>
    <w:rsid w:val="6C7C3693"/>
    <w:rsid w:val="6CF509AA"/>
    <w:rsid w:val="6D9A218A"/>
    <w:rsid w:val="6EFC7023"/>
    <w:rsid w:val="6FEECA22"/>
    <w:rsid w:val="6FFBBD9C"/>
    <w:rsid w:val="702E553E"/>
    <w:rsid w:val="72FB2DC4"/>
    <w:rsid w:val="73AF166C"/>
    <w:rsid w:val="75EE17D5"/>
    <w:rsid w:val="765FCADF"/>
    <w:rsid w:val="767F5932"/>
    <w:rsid w:val="7778345E"/>
    <w:rsid w:val="77D7C6B7"/>
    <w:rsid w:val="79BF69E3"/>
    <w:rsid w:val="7D1260EF"/>
    <w:rsid w:val="7D97CB95"/>
    <w:rsid w:val="7E3711BB"/>
    <w:rsid w:val="7E866349"/>
    <w:rsid w:val="7EDB71A6"/>
    <w:rsid w:val="7F3B4D56"/>
    <w:rsid w:val="7F3F4930"/>
    <w:rsid w:val="7FD35BFF"/>
    <w:rsid w:val="7FFD8717"/>
    <w:rsid w:val="87FF4F96"/>
    <w:rsid w:val="8F6BC5DC"/>
    <w:rsid w:val="9DFC3F64"/>
    <w:rsid w:val="BDFD2225"/>
    <w:rsid w:val="BEE93CD5"/>
    <w:rsid w:val="C7FE00BE"/>
    <w:rsid w:val="D5BE6A1D"/>
    <w:rsid w:val="EBFF32DD"/>
    <w:rsid w:val="F91D6450"/>
    <w:rsid w:val="FB7F90EC"/>
    <w:rsid w:val="FCDDE846"/>
    <w:rsid w:val="FDFF8059"/>
    <w:rsid w:val="FEF6E9B6"/>
    <w:rsid w:val="FF6F637F"/>
    <w:rsid w:val="FF8B4416"/>
    <w:rsid w:val="FFDCC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1838</Words>
  <Characters>1858</Characters>
  <Lines>90</Lines>
  <Paragraphs>25</Paragraphs>
  <TotalTime>11</TotalTime>
  <ScaleCrop>false</ScaleCrop>
  <LinksUpToDate>false</LinksUpToDate>
  <CharactersWithSpaces>2252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2019-01-09T03:28:00Z</dcterms:created>
  <dc:creator>微软用户</dc:creator>
  <cp:lastModifiedBy>chaoyue</cp:lastModifiedBy>
  <cp:lastPrinted>2021-08-28T01:01:00Z</cp:lastPrinted>
  <dcterms:modified xsi:type="dcterms:W3CDTF">2024-09-25T08:20:07Z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8F4B10D301344F31B10E54B045C52AF5</vt:lpwstr>
  </property>
</Properties>
</file>