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91" w:rsidRDefault="008A6BB7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需求公示项目一览表</w:t>
      </w:r>
    </w:p>
    <w:tbl>
      <w:tblPr>
        <w:tblW w:w="8682" w:type="dxa"/>
        <w:tblInd w:w="93" w:type="dxa"/>
        <w:tblLook w:val="04A0"/>
      </w:tblPr>
      <w:tblGrid>
        <w:gridCol w:w="944"/>
        <w:gridCol w:w="2657"/>
        <w:gridCol w:w="2397"/>
        <w:gridCol w:w="1429"/>
        <w:gridCol w:w="1255"/>
      </w:tblGrid>
      <w:tr w:rsidR="004E4991">
        <w:trPr>
          <w:trHeight w:val="58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1" w:rsidRDefault="008A6BB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1" w:rsidRDefault="008A6BB7">
            <w:pPr>
              <w:widowControl/>
              <w:ind w:firstLine="487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1" w:rsidRDefault="008A6BB7">
            <w:pPr>
              <w:widowControl/>
              <w:ind w:firstLine="487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906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1" w:rsidRDefault="008A6BB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采购预算（万元）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1" w:rsidRDefault="008A6BB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采购方式</w:t>
            </w:r>
          </w:p>
        </w:tc>
      </w:tr>
      <w:tr w:rsidR="004E4991">
        <w:trPr>
          <w:trHeight w:val="72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1" w:rsidRDefault="008A6BB7">
            <w:pPr>
              <w:widowControl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1" w:rsidRDefault="008A6BB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hint="eastAsia"/>
              </w:rPr>
              <w:t>小动物培养箱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1" w:rsidRDefault="004E499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991" w:rsidRDefault="008A6BB7">
            <w:pPr>
              <w:widowControl/>
              <w:ind w:firstLine="48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1" w:rsidRDefault="008A6BB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询价</w:t>
            </w:r>
            <w:bookmarkStart w:id="0" w:name="_GoBack"/>
            <w:bookmarkEnd w:id="0"/>
          </w:p>
        </w:tc>
      </w:tr>
      <w:tr w:rsidR="004E4991">
        <w:trPr>
          <w:trHeight w:val="580"/>
        </w:trPr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991" w:rsidRDefault="008A6BB7">
            <w:pPr>
              <w:widowControl/>
              <w:ind w:firstLine="487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991" w:rsidRDefault="008A6BB7">
            <w:pPr>
              <w:widowControl/>
              <w:ind w:firstLine="487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991" w:rsidRDefault="004E4991">
            <w:pPr>
              <w:widowControl/>
              <w:ind w:firstLine="487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4E4991" w:rsidRDefault="008A6BB7">
      <w:pPr>
        <w:ind w:firstLine="889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br w:type="page"/>
      </w:r>
    </w:p>
    <w:p w:rsidR="004E4991" w:rsidRDefault="008A6BB7">
      <w:pPr>
        <w:pStyle w:val="a7"/>
        <w:ind w:firstLineChars="0" w:firstLine="0"/>
        <w:jc w:val="center"/>
        <w:rPr>
          <w:rFonts w:ascii="方正小标宋简体" w:eastAsia="方正小标宋简体" w:hAnsi="仿宋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0"/>
          <w:szCs w:val="44"/>
        </w:rPr>
        <w:lastRenderedPageBreak/>
        <w:t>项目一：</w:t>
      </w:r>
      <w:r>
        <w:rPr>
          <w:rFonts w:ascii="方正小标宋简体" w:eastAsia="方正小标宋简体" w:hAnsi="仿宋" w:hint="eastAsia"/>
          <w:kern w:val="2"/>
          <w:sz w:val="44"/>
          <w:szCs w:val="44"/>
        </w:rPr>
        <w:t>小动物培养箱</w:t>
      </w:r>
    </w:p>
    <w:p w:rsidR="004E4991" w:rsidRDefault="008A6BB7">
      <w:pPr>
        <w:widowControl/>
        <w:ind w:firstLine="889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（项目编号</w:t>
      </w:r>
      <w:r>
        <w:rPr>
          <w:rFonts w:ascii="方正小标宋简体" w:eastAsia="方正小标宋简体" w:hAnsi="仿宋" w:hint="eastAsia"/>
          <w:sz w:val="44"/>
          <w:szCs w:val="44"/>
        </w:rPr>
        <w:t>）</w:t>
      </w:r>
    </w:p>
    <w:p w:rsidR="004E4991" w:rsidRDefault="004E4991">
      <w:pPr>
        <w:ind w:firstLine="424"/>
      </w:pPr>
    </w:p>
    <w:p w:rsidR="004E4991" w:rsidRDefault="008A6BB7">
      <w:pPr>
        <w:pStyle w:val="Style17"/>
        <w:spacing w:line="579" w:lineRule="exact"/>
        <w:ind w:firstLineChars="230" w:firstLine="736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一、项目基本情况</w:t>
      </w:r>
    </w:p>
    <w:p w:rsidR="004E4991" w:rsidRDefault="008A6BB7">
      <w:pPr>
        <w:pStyle w:val="Style17"/>
        <w:spacing w:line="579" w:lineRule="exact"/>
        <w:ind w:firstLine="640"/>
        <w:rPr>
          <w:rFonts w:ascii="仿宋_GB2312" w:hAnsi="黑体"/>
        </w:rPr>
      </w:pPr>
      <w:r>
        <w:rPr>
          <w:rFonts w:ascii="仿宋_GB2312" w:hAnsiTheme="minorEastAsia" w:hint="eastAsia"/>
          <w:szCs w:val="32"/>
        </w:rPr>
        <w:t>本项目包括</w:t>
      </w:r>
      <w:r w:rsidRPr="00F94DC6">
        <w:rPr>
          <w:rFonts w:ascii="仿宋_GB2312" w:hAnsiTheme="minorEastAsia" w:hint="eastAsia"/>
          <w:szCs w:val="32"/>
        </w:rPr>
        <w:t>小动物培养箱</w:t>
      </w:r>
      <w:r>
        <w:rPr>
          <w:rFonts w:ascii="仿宋_GB2312" w:hAnsiTheme="minorEastAsia" w:hint="eastAsia"/>
          <w:szCs w:val="32"/>
        </w:rPr>
        <w:t>1</w:t>
      </w:r>
      <w:r>
        <w:rPr>
          <w:rFonts w:ascii="仿宋_GB2312" w:hAnsiTheme="minorEastAsia" w:hint="eastAsia"/>
          <w:szCs w:val="32"/>
        </w:rPr>
        <w:t>台</w:t>
      </w:r>
      <w:r>
        <w:rPr>
          <w:rFonts w:ascii="仿宋_GB2312" w:hAnsi="黑体" w:hint="eastAsia"/>
        </w:rPr>
        <w:t>。</w:t>
      </w:r>
    </w:p>
    <w:p w:rsidR="004E4991" w:rsidRDefault="008A6BB7">
      <w:pPr>
        <w:pStyle w:val="Style17"/>
        <w:spacing w:line="579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二、经费结算渠道</w:t>
      </w:r>
    </w:p>
    <w:p w:rsidR="004E4991" w:rsidRDefault="008A6BB7">
      <w:pPr>
        <w:spacing w:line="579" w:lineRule="exact"/>
        <w:ind w:firstLineChars="202" w:firstLine="646"/>
        <w:jc w:val="left"/>
        <w:rPr>
          <w:rFonts w:ascii="仿宋_GB2312" w:eastAsia="仿宋_GB2312" w:hAnsi="黑体"/>
          <w:sz w:val="32"/>
          <w:szCs w:val="22"/>
        </w:rPr>
      </w:pPr>
      <w:r>
        <w:rPr>
          <w:rFonts w:ascii="仿宋_GB2312" w:eastAsia="仿宋_GB2312" w:hAnsi="黑体" w:hint="eastAsia"/>
          <w:sz w:val="32"/>
          <w:szCs w:val="22"/>
        </w:rPr>
        <w:t>大学财务室按照合同约定结算。结算方式：仪器安装、调试与技术培训完毕，经验收合格后，供应商提供相关票据单证，甲方向供应商支付合同价格总金额的</w:t>
      </w:r>
      <w:r>
        <w:rPr>
          <w:rFonts w:ascii="仿宋_GB2312" w:eastAsia="仿宋_GB2312" w:hAnsi="黑体" w:hint="eastAsia"/>
          <w:sz w:val="32"/>
          <w:szCs w:val="22"/>
        </w:rPr>
        <w:t>95%</w:t>
      </w:r>
      <w:r>
        <w:rPr>
          <w:rFonts w:ascii="仿宋_GB2312" w:eastAsia="仿宋_GB2312" w:hAnsi="黑体" w:hint="eastAsia"/>
          <w:sz w:val="32"/>
          <w:szCs w:val="22"/>
        </w:rPr>
        <w:t>，剩余</w:t>
      </w:r>
      <w:r>
        <w:rPr>
          <w:rFonts w:ascii="仿宋_GB2312" w:eastAsia="仿宋_GB2312" w:hAnsi="黑体" w:hint="eastAsia"/>
          <w:sz w:val="32"/>
          <w:szCs w:val="22"/>
        </w:rPr>
        <w:t>5%</w:t>
      </w:r>
      <w:r>
        <w:rPr>
          <w:rFonts w:ascii="仿宋_GB2312" w:eastAsia="仿宋_GB2312" w:hAnsi="黑体" w:hint="eastAsia"/>
          <w:sz w:val="32"/>
          <w:szCs w:val="22"/>
        </w:rPr>
        <w:t>价款作为质保金，自首次付款之日起两年后付清。</w:t>
      </w:r>
    </w:p>
    <w:p w:rsidR="004E4991" w:rsidRDefault="008A6BB7">
      <w:pPr>
        <w:pStyle w:val="Style17"/>
        <w:spacing w:line="579" w:lineRule="exact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三、关于组织实施采购的意见建议</w:t>
      </w:r>
    </w:p>
    <w:p w:rsidR="004E4991" w:rsidRDefault="008A6BB7">
      <w:pPr>
        <w:spacing w:line="579" w:lineRule="exact"/>
        <w:ind w:firstLineChars="202" w:firstLine="646"/>
        <w:jc w:val="left"/>
        <w:rPr>
          <w:rFonts w:ascii="仿宋_GB2312" w:eastAsia="仿宋_GB2312" w:hAnsi="黑体"/>
          <w:sz w:val="32"/>
          <w:szCs w:val="22"/>
        </w:rPr>
      </w:pPr>
      <w:r>
        <w:rPr>
          <w:rFonts w:ascii="仿宋_GB2312" w:eastAsia="仿宋_GB2312" w:hAnsi="黑体" w:hint="eastAsia"/>
          <w:sz w:val="32"/>
          <w:szCs w:val="22"/>
        </w:rPr>
        <w:t>建议采用询价的方式进行采购。</w:t>
      </w:r>
    </w:p>
    <w:p w:rsidR="004E4991" w:rsidRDefault="004E499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4E499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p w:rsidR="004E4991" w:rsidRDefault="008A6BB7">
      <w:pPr>
        <w:spacing w:line="579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4E4991" w:rsidRDefault="008A6BB7">
      <w:pPr>
        <w:spacing w:line="579" w:lineRule="exact"/>
        <w:ind w:firstLine="889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/>
          <w:sz w:val="44"/>
          <w:szCs w:val="44"/>
        </w:rPr>
        <w:t>采购需求明细表</w:t>
      </w:r>
    </w:p>
    <w:tbl>
      <w:tblPr>
        <w:tblStyle w:val="af2"/>
        <w:tblW w:w="14189" w:type="dxa"/>
        <w:tblLayout w:type="fixed"/>
        <w:tblLook w:val="04A0"/>
      </w:tblPr>
      <w:tblGrid>
        <w:gridCol w:w="827"/>
        <w:gridCol w:w="1358"/>
        <w:gridCol w:w="1325"/>
        <w:gridCol w:w="743"/>
        <w:gridCol w:w="992"/>
        <w:gridCol w:w="1087"/>
        <w:gridCol w:w="753"/>
        <w:gridCol w:w="712"/>
        <w:gridCol w:w="1141"/>
        <w:gridCol w:w="941"/>
        <w:gridCol w:w="925"/>
        <w:gridCol w:w="862"/>
        <w:gridCol w:w="841"/>
        <w:gridCol w:w="968"/>
        <w:gridCol w:w="714"/>
      </w:tblGrid>
      <w:tr w:rsidR="004E4991"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991" w:rsidRDefault="004E4991">
            <w:pPr>
              <w:ind w:firstLine="485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991" w:rsidRDefault="004E4991">
            <w:pPr>
              <w:ind w:firstLine="485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991" w:rsidRDefault="004E4991">
            <w:pPr>
              <w:ind w:firstLine="485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991" w:rsidRDefault="004E4991">
            <w:pPr>
              <w:ind w:firstLine="485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991" w:rsidRDefault="004E4991">
            <w:pPr>
              <w:ind w:firstLine="485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991" w:rsidRDefault="004E4991">
            <w:pPr>
              <w:ind w:firstLine="485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991" w:rsidRDefault="004E4991">
            <w:pPr>
              <w:ind w:firstLine="485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991" w:rsidRDefault="004E4991">
            <w:pPr>
              <w:ind w:firstLine="485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991" w:rsidRDefault="004E4991">
            <w:pPr>
              <w:ind w:firstLine="485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991" w:rsidRDefault="004E4991">
            <w:pPr>
              <w:ind w:firstLine="485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4E4991">
        <w:trPr>
          <w:trHeight w:val="1140"/>
        </w:trPr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ind w:firstLine="42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ind w:firstLine="42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项目及品种名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称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采购编码</w:t>
            </w:r>
          </w:p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(J</w:t>
            </w:r>
            <w:r>
              <w:rPr>
                <w:rFonts w:ascii="宋体" w:hAnsi="宋体" w:hint="eastAsia"/>
                <w:b/>
                <w:bCs/>
                <w:szCs w:val="21"/>
              </w:rPr>
              <w:t>用物资编目码</w:t>
            </w:r>
            <w:r>
              <w:rPr>
                <w:rFonts w:ascii="宋体" w:hAnsi="宋体" w:hint="eastAsia"/>
                <w:b/>
                <w:bCs/>
                <w:szCs w:val="21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预算科目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质量技术标准</w:t>
            </w: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计量单位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采购数量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单价（万元）</w:t>
            </w:r>
          </w:p>
        </w:tc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预算金额</w:t>
            </w:r>
            <w:r>
              <w:rPr>
                <w:rFonts w:ascii="宋体" w:hAnsi="宋体" w:hint="eastAsia"/>
                <w:b/>
                <w:bCs/>
                <w:szCs w:val="21"/>
              </w:rPr>
              <w:t>(</w:t>
            </w:r>
            <w:r>
              <w:rPr>
                <w:rFonts w:ascii="宋体" w:hAnsi="宋体" w:hint="eastAsia"/>
                <w:b/>
                <w:bCs/>
                <w:szCs w:val="21"/>
              </w:rPr>
              <w:t>万元</w:t>
            </w:r>
            <w:r>
              <w:rPr>
                <w:rFonts w:ascii="宋体" w:hAnsi="宋体" w:hint="eastAsia"/>
                <w:b/>
                <w:bCs/>
                <w:szCs w:val="21"/>
              </w:rPr>
              <w:t>)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最高限价</w:t>
            </w:r>
            <w:r>
              <w:rPr>
                <w:rFonts w:ascii="宋体" w:hAnsi="宋体" w:hint="eastAsia"/>
                <w:b/>
                <w:bCs/>
                <w:szCs w:val="21"/>
              </w:rPr>
              <w:t>(</w:t>
            </w:r>
            <w:r>
              <w:rPr>
                <w:rFonts w:ascii="宋体" w:hAnsi="宋体" w:hint="eastAsia"/>
                <w:b/>
                <w:bCs/>
                <w:szCs w:val="21"/>
              </w:rPr>
              <w:t>万元</w:t>
            </w:r>
            <w:r>
              <w:rPr>
                <w:rFonts w:ascii="宋体" w:hAnsi="宋体" w:hint="eastAsia"/>
                <w:b/>
                <w:bCs/>
                <w:szCs w:val="21"/>
              </w:rPr>
              <w:t>)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交付</w:t>
            </w:r>
            <w:r>
              <w:rPr>
                <w:rFonts w:ascii="宋体" w:hAnsi="宋体" w:hint="eastAsia"/>
                <w:b/>
                <w:bCs/>
                <w:szCs w:val="21"/>
              </w:rPr>
              <w:t>(</w:t>
            </w:r>
            <w:r>
              <w:rPr>
                <w:rFonts w:ascii="宋体" w:hAnsi="宋体" w:hint="eastAsia"/>
                <w:b/>
                <w:bCs/>
                <w:szCs w:val="21"/>
              </w:rPr>
              <w:t>实施</w:t>
            </w:r>
            <w:r>
              <w:rPr>
                <w:rFonts w:ascii="宋体" w:hAnsi="宋体" w:hint="eastAsia"/>
                <w:b/>
                <w:bCs/>
                <w:szCs w:val="21"/>
              </w:rPr>
              <w:t>)</w:t>
            </w: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采购方式建议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推荐供应商名称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4E4991" w:rsidRDefault="008A6BB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4E4991">
        <w:trPr>
          <w:trHeight w:val="454"/>
        </w:trPr>
        <w:tc>
          <w:tcPr>
            <w:tcW w:w="827" w:type="dxa"/>
            <w:vAlign w:val="center"/>
          </w:tcPr>
          <w:p w:rsidR="004E4991" w:rsidRDefault="004E4991">
            <w:pPr>
              <w:ind w:firstLine="42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4E4991" w:rsidRDefault="008A6BB7">
            <w:pPr>
              <w:ind w:firstLine="42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325" w:type="dxa"/>
            <w:vAlign w:val="center"/>
          </w:tcPr>
          <w:p w:rsidR="004E4991" w:rsidRDefault="004E4991">
            <w:pPr>
              <w:ind w:firstLine="42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4E4991" w:rsidRDefault="004E4991">
            <w:pPr>
              <w:ind w:firstLine="42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E4991" w:rsidRDefault="004E4991">
            <w:pPr>
              <w:ind w:firstLine="42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4E4991" w:rsidRDefault="004E4991">
            <w:pPr>
              <w:ind w:firstLine="42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E4991" w:rsidRDefault="004E4991">
            <w:pPr>
              <w:ind w:firstLine="42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4E4991" w:rsidRDefault="004E4991">
            <w:pPr>
              <w:ind w:firstLine="42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4E4991" w:rsidRDefault="004E4991">
            <w:pPr>
              <w:ind w:firstLine="42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E4991" w:rsidRDefault="008A6BB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56</w:t>
            </w:r>
          </w:p>
        </w:tc>
        <w:tc>
          <w:tcPr>
            <w:tcW w:w="925" w:type="dxa"/>
            <w:vAlign w:val="center"/>
          </w:tcPr>
          <w:p w:rsidR="004E4991" w:rsidRDefault="008A6BB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56</w:t>
            </w:r>
          </w:p>
        </w:tc>
        <w:tc>
          <w:tcPr>
            <w:tcW w:w="862" w:type="dxa"/>
            <w:vAlign w:val="center"/>
          </w:tcPr>
          <w:p w:rsidR="004E4991" w:rsidRDefault="004E4991">
            <w:pPr>
              <w:ind w:firstLine="42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4E4991" w:rsidRDefault="004E4991">
            <w:pPr>
              <w:ind w:firstLine="42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E4991" w:rsidRDefault="004E4991">
            <w:pPr>
              <w:ind w:firstLine="42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4E4991" w:rsidRDefault="004E4991">
            <w:pPr>
              <w:ind w:firstLine="424"/>
              <w:jc w:val="left"/>
              <w:rPr>
                <w:rFonts w:ascii="宋体" w:hAnsi="宋体"/>
                <w:szCs w:val="21"/>
              </w:rPr>
            </w:pPr>
          </w:p>
        </w:tc>
      </w:tr>
      <w:tr w:rsidR="004E4991">
        <w:trPr>
          <w:trHeight w:val="1620"/>
        </w:trPr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4E4991" w:rsidRDefault="008A6BB7">
            <w:pPr>
              <w:ind w:firstLine="42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58" w:type="dxa"/>
            <w:vAlign w:val="center"/>
          </w:tcPr>
          <w:p w:rsidR="004E4991" w:rsidRDefault="008A6B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小动物培养箱</w:t>
            </w:r>
          </w:p>
        </w:tc>
        <w:tc>
          <w:tcPr>
            <w:tcW w:w="1325" w:type="dxa"/>
            <w:vAlign w:val="center"/>
          </w:tcPr>
          <w:p w:rsidR="004E4991" w:rsidRDefault="004E4991">
            <w:pPr>
              <w:ind w:firstLine="42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4E4991" w:rsidRDefault="004E4991">
            <w:pPr>
              <w:ind w:firstLine="42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E4991" w:rsidRDefault="004E4991">
            <w:pPr>
              <w:ind w:firstLine="42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4E4991" w:rsidRDefault="008A6B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见附件</w:t>
            </w:r>
          </w:p>
        </w:tc>
        <w:tc>
          <w:tcPr>
            <w:tcW w:w="753" w:type="dxa"/>
            <w:vAlign w:val="center"/>
          </w:tcPr>
          <w:p w:rsidR="004E4991" w:rsidRDefault="008A6B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712" w:type="dxa"/>
            <w:vAlign w:val="center"/>
          </w:tcPr>
          <w:p w:rsidR="004E4991" w:rsidRDefault="008A6BB7">
            <w:pPr>
              <w:ind w:firstLine="42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41" w:type="dxa"/>
            <w:vAlign w:val="center"/>
          </w:tcPr>
          <w:p w:rsidR="004E4991" w:rsidRDefault="008A6BB7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56</w:t>
            </w:r>
          </w:p>
        </w:tc>
        <w:tc>
          <w:tcPr>
            <w:tcW w:w="941" w:type="dxa"/>
            <w:vAlign w:val="center"/>
          </w:tcPr>
          <w:p w:rsidR="004E4991" w:rsidRDefault="008A6BB7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56</w:t>
            </w:r>
          </w:p>
        </w:tc>
        <w:tc>
          <w:tcPr>
            <w:tcW w:w="925" w:type="dxa"/>
            <w:vAlign w:val="center"/>
          </w:tcPr>
          <w:p w:rsidR="004E4991" w:rsidRDefault="008A6B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56</w:t>
            </w:r>
          </w:p>
        </w:tc>
        <w:tc>
          <w:tcPr>
            <w:tcW w:w="862" w:type="dxa"/>
            <w:vAlign w:val="center"/>
          </w:tcPr>
          <w:p w:rsidR="004E4991" w:rsidRDefault="008A6B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合同签订后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841" w:type="dxa"/>
            <w:vAlign w:val="center"/>
          </w:tcPr>
          <w:p w:rsidR="004E4991" w:rsidRDefault="008A6B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</w:t>
            </w:r>
          </w:p>
        </w:tc>
        <w:tc>
          <w:tcPr>
            <w:tcW w:w="968" w:type="dxa"/>
            <w:vAlign w:val="center"/>
          </w:tcPr>
          <w:p w:rsidR="004E4991" w:rsidRDefault="004E4991">
            <w:pPr>
              <w:ind w:firstLine="42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4E4991" w:rsidRDefault="004E4991">
            <w:pPr>
              <w:ind w:firstLine="424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E4991" w:rsidRDefault="004E4991">
      <w:pPr>
        <w:overflowPunct w:val="0"/>
        <w:spacing w:line="572" w:lineRule="exact"/>
        <w:jc w:val="left"/>
        <w:rPr>
          <w:rFonts w:ascii="黑体" w:eastAsia="黑体" w:hAnsi="黑体" w:cs="宋体"/>
          <w:sz w:val="32"/>
          <w:szCs w:val="32"/>
        </w:rPr>
      </w:pPr>
    </w:p>
    <w:p w:rsidR="004E4991" w:rsidRDefault="004E4991">
      <w:pPr>
        <w:overflowPunct w:val="0"/>
        <w:spacing w:line="572" w:lineRule="exact"/>
        <w:jc w:val="left"/>
        <w:rPr>
          <w:rFonts w:ascii="黑体" w:eastAsia="黑体" w:hAnsi="黑体" w:cs="宋体"/>
          <w:sz w:val="32"/>
          <w:szCs w:val="32"/>
        </w:rPr>
      </w:pPr>
    </w:p>
    <w:p w:rsidR="004E4991" w:rsidRDefault="004E4991">
      <w:pPr>
        <w:overflowPunct w:val="0"/>
        <w:spacing w:line="572" w:lineRule="exact"/>
        <w:jc w:val="left"/>
        <w:rPr>
          <w:rFonts w:ascii="黑体" w:eastAsia="黑体" w:hAnsi="黑体" w:cs="宋体"/>
          <w:sz w:val="32"/>
          <w:szCs w:val="32"/>
        </w:rPr>
      </w:pPr>
    </w:p>
    <w:p w:rsidR="004E4991" w:rsidRDefault="004E4991">
      <w:pPr>
        <w:overflowPunct w:val="0"/>
        <w:spacing w:line="572" w:lineRule="exact"/>
        <w:jc w:val="left"/>
        <w:rPr>
          <w:rFonts w:ascii="黑体" w:eastAsia="黑体" w:hAnsi="黑体" w:cs="宋体"/>
          <w:sz w:val="32"/>
          <w:szCs w:val="32"/>
        </w:rPr>
      </w:pPr>
    </w:p>
    <w:p w:rsidR="004E4991" w:rsidRDefault="004E4991">
      <w:pPr>
        <w:overflowPunct w:val="0"/>
        <w:spacing w:line="572" w:lineRule="exact"/>
        <w:jc w:val="left"/>
        <w:rPr>
          <w:rFonts w:ascii="黑体" w:eastAsia="黑体" w:hAnsi="黑体" w:cs="宋体"/>
          <w:sz w:val="32"/>
          <w:szCs w:val="32"/>
        </w:rPr>
        <w:sectPr w:rsidR="004E4991">
          <w:pgSz w:w="16838" w:h="11906" w:orient="landscape"/>
          <w:pgMar w:top="1588" w:right="2098" w:bottom="1474" w:left="1985" w:header="851" w:footer="992" w:gutter="0"/>
          <w:cols w:space="425"/>
          <w:docGrid w:linePitch="312"/>
        </w:sectPr>
      </w:pPr>
    </w:p>
    <w:p w:rsidR="004E4991" w:rsidRDefault="008A6BB7">
      <w:pPr>
        <w:overflowPunct w:val="0"/>
        <w:spacing w:line="579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E4991" w:rsidRDefault="008A6BB7">
      <w:pPr>
        <w:overflowPunct w:val="0"/>
        <w:spacing w:line="579" w:lineRule="exact"/>
        <w:ind w:firstLine="844"/>
        <w:jc w:val="center"/>
        <w:rPr>
          <w:rFonts w:ascii="方正小标宋简体" w:eastAsia="方正小标宋简体" w:hAnsi="仿宋"/>
          <w:spacing w:val="-11"/>
          <w:sz w:val="44"/>
          <w:szCs w:val="44"/>
        </w:rPr>
      </w:pPr>
      <w:r>
        <w:rPr>
          <w:rFonts w:ascii="方正小标宋简体" w:eastAsia="方正小标宋简体" w:hAnsi="仿宋" w:hint="eastAsia"/>
          <w:spacing w:val="-11"/>
          <w:sz w:val="44"/>
          <w:szCs w:val="44"/>
        </w:rPr>
        <w:t>技术要求</w:t>
      </w:r>
    </w:p>
    <w:p w:rsidR="004E4991" w:rsidRDefault="004E4991">
      <w:pPr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（一）需要实现的功能</w:t>
      </w:r>
    </w:p>
    <w:p w:rsidR="004E4991" w:rsidRDefault="008A6BB7">
      <w:pPr>
        <w:adjustRightInd w:val="0"/>
        <w:snapToGrid w:val="0"/>
        <w:spacing w:line="48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主要用于生物节律的研究、转基因小鼠的建立、评价实验动物病理学形态等。</w:t>
      </w:r>
    </w:p>
    <w:p w:rsidR="004E4991" w:rsidRDefault="008A6BB7">
      <w:pPr>
        <w:adjustRightInd w:val="0"/>
        <w:snapToGrid w:val="0"/>
        <w:spacing w:line="480" w:lineRule="exact"/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（二）质量要求及执行标准</w:t>
      </w:r>
    </w:p>
    <w:p w:rsidR="004E4991" w:rsidRDefault="008A6BB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所供产品符合国家和国际行业标准。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（三）技术参数</w:t>
      </w:r>
    </w:p>
    <w:p w:rsidR="004E4991" w:rsidRDefault="008A6BB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所供产品需满足以下技术参数：</w:t>
      </w:r>
    </w:p>
    <w:tbl>
      <w:tblPr>
        <w:tblStyle w:val="af2"/>
        <w:tblW w:w="9422" w:type="dxa"/>
        <w:tblLook w:val="04A0"/>
      </w:tblPr>
      <w:tblGrid>
        <w:gridCol w:w="1256"/>
        <w:gridCol w:w="6584"/>
        <w:gridCol w:w="1582"/>
      </w:tblGrid>
      <w:tr w:rsidR="004E4991">
        <w:trPr>
          <w:trHeight w:val="550"/>
        </w:trPr>
        <w:tc>
          <w:tcPr>
            <w:tcW w:w="7840" w:type="dxa"/>
            <w:gridSpan w:val="2"/>
            <w:vAlign w:val="center"/>
          </w:tcPr>
          <w:p w:rsidR="004E4991" w:rsidRDefault="008A6BB7">
            <w:pPr>
              <w:ind w:firstLine="487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主要技术参数</w:t>
            </w:r>
          </w:p>
        </w:tc>
        <w:tc>
          <w:tcPr>
            <w:tcW w:w="1582" w:type="dxa"/>
          </w:tcPr>
          <w:p w:rsidR="004E4991" w:rsidRDefault="008A6BB7">
            <w:pPr>
              <w:ind w:firstLine="487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备注</w:t>
            </w:r>
          </w:p>
        </w:tc>
      </w:tr>
      <w:tr w:rsidR="004E4991">
        <w:trPr>
          <w:trHeight w:val="1090"/>
        </w:trPr>
        <w:tc>
          <w:tcPr>
            <w:tcW w:w="1256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★参数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584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动物室数量≥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，各室绝对隔离，保证独立饲养，避免样品交叉污染的可能。</w:t>
            </w:r>
          </w:p>
        </w:tc>
        <w:tc>
          <w:tcPr>
            <w:tcW w:w="1582" w:type="dxa"/>
          </w:tcPr>
          <w:p w:rsidR="004E4991" w:rsidRDefault="004E499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E4991">
        <w:trPr>
          <w:trHeight w:val="1090"/>
        </w:trPr>
        <w:tc>
          <w:tcPr>
            <w:tcW w:w="1256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★参数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6584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温度：</w:t>
            </w:r>
          </w:p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设定范围≥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～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℃，波动度≤±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0.5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℃。</w:t>
            </w:r>
          </w:p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控制模式：各室单独控制，控制模式有定值运转和模拟昼夜转换可选。</w:t>
            </w:r>
          </w:p>
        </w:tc>
        <w:tc>
          <w:tcPr>
            <w:tcW w:w="1582" w:type="dxa"/>
          </w:tcPr>
          <w:p w:rsidR="004E4991" w:rsidRDefault="004E499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E4991">
        <w:trPr>
          <w:trHeight w:val="1090"/>
        </w:trPr>
        <w:tc>
          <w:tcPr>
            <w:tcW w:w="1256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6584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具有独创性的空气夹克恒温控制系统。能得到对生物温和稳定的恒温环境。</w:t>
            </w:r>
          </w:p>
        </w:tc>
        <w:tc>
          <w:tcPr>
            <w:tcW w:w="1582" w:type="dxa"/>
          </w:tcPr>
          <w:p w:rsidR="004E4991" w:rsidRDefault="004E499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E4991">
        <w:trPr>
          <w:trHeight w:val="550"/>
        </w:trPr>
        <w:tc>
          <w:tcPr>
            <w:tcW w:w="1256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584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给排气系统分别独立运行。给气系统使用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HEPA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过滤器，保证给气质量。排气系统配备活性炭吸附装置，确保排出气体没有异味。可以轻松将排气系统接入实验室排风管道。</w:t>
            </w:r>
          </w:p>
        </w:tc>
        <w:tc>
          <w:tcPr>
            <w:tcW w:w="1582" w:type="dxa"/>
          </w:tcPr>
          <w:p w:rsidR="004E4991" w:rsidRDefault="004E499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E4991">
        <w:trPr>
          <w:trHeight w:val="550"/>
        </w:trPr>
        <w:tc>
          <w:tcPr>
            <w:tcW w:w="1256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584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光源类型：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寿命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30000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个小时。相对于同等亮度的荧光灯管，节省费用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40%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左右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;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并且使用过程中几乎不发热。</w:t>
            </w:r>
          </w:p>
        </w:tc>
        <w:tc>
          <w:tcPr>
            <w:tcW w:w="1582" w:type="dxa"/>
          </w:tcPr>
          <w:p w:rsidR="004E4991" w:rsidRDefault="004E499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E4991">
        <w:trPr>
          <w:trHeight w:val="550"/>
        </w:trPr>
        <w:tc>
          <w:tcPr>
            <w:tcW w:w="1256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★参数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584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每个小室照明可以单独调节，控制模式有定值运转和模拟昼夜转换可选。</w:t>
            </w:r>
          </w:p>
        </w:tc>
        <w:tc>
          <w:tcPr>
            <w:tcW w:w="1582" w:type="dxa"/>
          </w:tcPr>
          <w:p w:rsidR="004E4991" w:rsidRDefault="004E499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E4991">
        <w:trPr>
          <w:trHeight w:val="550"/>
        </w:trPr>
        <w:tc>
          <w:tcPr>
            <w:tcW w:w="1256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6584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每个小室均采用双重门设计。外部门具有特殊锁扣装置，保证密封。内部门使用透明材质，打开外门可以直接观察实验而不影响内部运行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环境。</w:t>
            </w:r>
          </w:p>
        </w:tc>
        <w:tc>
          <w:tcPr>
            <w:tcW w:w="1582" w:type="dxa"/>
          </w:tcPr>
          <w:p w:rsidR="004E4991" w:rsidRDefault="004E499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E4991">
        <w:trPr>
          <w:trHeight w:val="550"/>
        </w:trPr>
        <w:tc>
          <w:tcPr>
            <w:tcW w:w="1256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★参数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6584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本装置有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室，可同时进行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组实验。保证实验条件一致性的同时节省人力财力，提高研究速度。</w:t>
            </w:r>
          </w:p>
        </w:tc>
        <w:tc>
          <w:tcPr>
            <w:tcW w:w="1582" w:type="dxa"/>
          </w:tcPr>
          <w:p w:rsidR="004E4991" w:rsidRDefault="004E499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E4991">
        <w:trPr>
          <w:trHeight w:val="550"/>
        </w:trPr>
        <w:tc>
          <w:tcPr>
            <w:tcW w:w="1256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6584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可配置内部插座，以内置如光度计等第三方设备在箱体内工作。。</w:t>
            </w:r>
          </w:p>
        </w:tc>
        <w:tc>
          <w:tcPr>
            <w:tcW w:w="1582" w:type="dxa"/>
          </w:tcPr>
          <w:p w:rsidR="004E4991" w:rsidRDefault="004E499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E4991">
        <w:trPr>
          <w:trHeight w:val="550"/>
        </w:trPr>
        <w:tc>
          <w:tcPr>
            <w:tcW w:w="1256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6584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具有漏电保护器。温度保护控制装置：高低温保护，声音报警。</w:t>
            </w:r>
          </w:p>
        </w:tc>
        <w:tc>
          <w:tcPr>
            <w:tcW w:w="1582" w:type="dxa"/>
          </w:tcPr>
          <w:p w:rsidR="004E4991" w:rsidRDefault="004E499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E4991">
        <w:trPr>
          <w:trHeight w:val="550"/>
        </w:trPr>
        <w:tc>
          <w:tcPr>
            <w:tcW w:w="1256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6584" w:type="dxa"/>
            <w:vAlign w:val="center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箱体内外表面使用抗菌钢板，包裹光触媒涂层。抗菌除臭过滤器使用内置式光触媒氧化钛过滤器，具有脱臭、抗菌功能。</w:t>
            </w:r>
          </w:p>
        </w:tc>
        <w:tc>
          <w:tcPr>
            <w:tcW w:w="1582" w:type="dxa"/>
          </w:tcPr>
          <w:p w:rsidR="004E4991" w:rsidRDefault="004E4991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E4991">
        <w:trPr>
          <w:trHeight w:val="550"/>
        </w:trPr>
        <w:tc>
          <w:tcPr>
            <w:tcW w:w="1256" w:type="dxa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配置</w:t>
            </w:r>
          </w:p>
        </w:tc>
        <w:tc>
          <w:tcPr>
            <w:tcW w:w="6584" w:type="dxa"/>
          </w:tcPr>
          <w:p w:rsidR="004E4991" w:rsidRDefault="004E499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82" w:type="dxa"/>
          </w:tcPr>
          <w:p w:rsidR="004E4991" w:rsidRDefault="004E4991">
            <w:pPr>
              <w:ind w:firstLine="485"/>
              <w:jc w:val="center"/>
              <w:rPr>
                <w:rFonts w:eastAsia="仿宋"/>
                <w:sz w:val="24"/>
              </w:rPr>
            </w:pPr>
          </w:p>
        </w:tc>
      </w:tr>
      <w:tr w:rsidR="004E4991">
        <w:trPr>
          <w:trHeight w:val="550"/>
        </w:trPr>
        <w:tc>
          <w:tcPr>
            <w:tcW w:w="1256" w:type="dxa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配置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584" w:type="dxa"/>
          </w:tcPr>
          <w:p w:rsidR="004E4991" w:rsidRDefault="008A6BB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小动物培养箱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1582" w:type="dxa"/>
          </w:tcPr>
          <w:p w:rsidR="004E4991" w:rsidRDefault="004E4991">
            <w:pPr>
              <w:ind w:firstLine="485"/>
              <w:jc w:val="center"/>
              <w:rPr>
                <w:rFonts w:eastAsia="仿宋"/>
                <w:sz w:val="24"/>
              </w:rPr>
            </w:pPr>
          </w:p>
        </w:tc>
      </w:tr>
    </w:tbl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（四）服务要求</w:t>
      </w:r>
    </w:p>
    <w:p w:rsidR="004E4991" w:rsidRDefault="008A6BB7">
      <w:pPr>
        <w:numPr>
          <w:ilvl w:val="0"/>
          <w:numId w:val="1"/>
        </w:num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质保期不低于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合同签订之日起</w:t>
      </w:r>
      <w:r>
        <w:rPr>
          <w:rFonts w:ascii="仿宋" w:eastAsia="仿宋" w:hAnsi="仿宋" w:cs="仿宋" w:hint="eastAsia"/>
          <w:sz w:val="28"/>
          <w:szCs w:val="28"/>
        </w:rPr>
        <w:t>90</w:t>
      </w:r>
      <w:r>
        <w:rPr>
          <w:rFonts w:ascii="仿宋" w:eastAsia="仿宋" w:hAnsi="仿宋" w:cs="仿宋" w:hint="eastAsia"/>
          <w:sz w:val="28"/>
          <w:szCs w:val="28"/>
        </w:rPr>
        <w:t>天内交货，货物由供应商送至甲方指定地点。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出现故障回应时间：维修到达现场时间≤</w:t>
      </w:r>
      <w:r>
        <w:rPr>
          <w:rFonts w:ascii="仿宋" w:eastAsia="仿宋" w:hAnsi="仿宋" w:cs="仿宋" w:hint="eastAsia"/>
          <w:sz w:val="28"/>
          <w:szCs w:val="28"/>
        </w:rPr>
        <w:t xml:space="preserve"> 24</w:t>
      </w:r>
      <w:r>
        <w:rPr>
          <w:rFonts w:ascii="仿宋" w:eastAsia="仿宋" w:hAnsi="仿宋" w:cs="仿宋" w:hint="eastAsia"/>
          <w:sz w:val="28"/>
          <w:szCs w:val="28"/>
        </w:rPr>
        <w:t>小时（本地），维修到达现场时间≤</w:t>
      </w:r>
      <w:r>
        <w:rPr>
          <w:rFonts w:ascii="仿宋" w:eastAsia="仿宋" w:hAnsi="仿宋" w:cs="仿宋" w:hint="eastAsia"/>
          <w:sz w:val="28"/>
          <w:szCs w:val="28"/>
        </w:rPr>
        <w:t>48</w:t>
      </w:r>
      <w:r>
        <w:rPr>
          <w:rFonts w:ascii="仿宋" w:eastAsia="仿宋" w:hAnsi="仿宋" w:cs="仿宋" w:hint="eastAsia"/>
          <w:sz w:val="28"/>
          <w:szCs w:val="28"/>
        </w:rPr>
        <w:t>小时（外地）。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维修支持：配件供应时间≥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年。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耗材及零配件：提供耗材及主要零配件目录（含报价）。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维修工具：如有随机维修工具则提供维修专用工具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套。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预防性维修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定期维护保养：保修期内提供定期维护保养服务，质保期内要求每年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次上门维护保养（免费），质保期外要求每年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次上门维护保养（常规保养免费，其他维护项目收费）。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维修密码支持：开放。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使用培训：供首次安装培训，后期采用电话、视频方式培训或者工程师上门培训，不限次数。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0.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工程师培训：提供≥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次培训。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升级：终身免费软件升级。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（五）验收标准、方法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仪器质量及安全要求应严格按照国家行业技术规范执行，我教研室根据招（投）标文件中要求的功能、性能、技术指标，以及合同中有关的技术、商务约定、系统配置清单进行验收。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仪器安装到位后，供应商向我教研室提交安装调试报告，以及按厂方标准进行各项数据监测。我教研室组织操作技术人员、采购机构和工程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技术人员，依据要求进行形式、应用质量和安全验收，并填写验收报告。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（六）其他需要明确的技术要求</w:t>
      </w:r>
    </w:p>
    <w:p w:rsidR="004E4991" w:rsidRDefault="008A6BB7">
      <w:pPr>
        <w:ind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无</w:t>
      </w:r>
    </w:p>
    <w:p w:rsidR="004E4991" w:rsidRDefault="004E4991">
      <w:pPr>
        <w:ind w:firstLine="566"/>
        <w:rPr>
          <w:rFonts w:ascii="仿宋" w:eastAsia="仿宋" w:hAnsi="仿宋" w:cs="仿宋"/>
          <w:sz w:val="28"/>
          <w:szCs w:val="28"/>
        </w:rPr>
      </w:pPr>
    </w:p>
    <w:p w:rsidR="004E4991" w:rsidRDefault="004E4991">
      <w:pPr>
        <w:ind w:firstLine="566"/>
        <w:rPr>
          <w:rFonts w:ascii="仿宋" w:eastAsia="仿宋" w:hAnsi="仿宋" w:cs="仿宋"/>
          <w:sz w:val="28"/>
          <w:szCs w:val="28"/>
        </w:rPr>
      </w:pPr>
    </w:p>
    <w:p w:rsidR="004E4991" w:rsidRDefault="004E4991">
      <w:pPr>
        <w:ind w:firstLine="566"/>
        <w:rPr>
          <w:rFonts w:ascii="仿宋" w:eastAsia="仿宋" w:hAnsi="仿宋" w:cs="仿宋"/>
          <w:sz w:val="28"/>
          <w:szCs w:val="28"/>
        </w:rPr>
      </w:pPr>
    </w:p>
    <w:p w:rsidR="004E4991" w:rsidRDefault="008A6BB7">
      <w:pPr>
        <w:overflowPunct w:val="0"/>
        <w:spacing w:line="579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4E4991" w:rsidRDefault="008A6BB7">
      <w:pPr>
        <w:overflowPunct w:val="0"/>
        <w:spacing w:line="579" w:lineRule="exact"/>
        <w:ind w:firstLine="844"/>
        <w:jc w:val="center"/>
        <w:rPr>
          <w:rFonts w:ascii="方正小标宋简体" w:eastAsia="方正小标宋简体" w:hAnsi="仿宋"/>
          <w:spacing w:val="-11"/>
          <w:sz w:val="44"/>
          <w:szCs w:val="44"/>
        </w:rPr>
      </w:pPr>
      <w:r>
        <w:rPr>
          <w:rFonts w:ascii="方正小标宋简体" w:eastAsia="方正小标宋简体" w:hAnsi="仿宋" w:hint="eastAsia"/>
          <w:spacing w:val="-11"/>
          <w:sz w:val="44"/>
          <w:szCs w:val="44"/>
        </w:rPr>
        <w:t>经济要求</w:t>
      </w:r>
    </w:p>
    <w:p w:rsidR="004E4991" w:rsidRDefault="008A6BB7">
      <w:pPr>
        <w:spacing w:line="579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（一）采购项目预算安排情况</w:t>
      </w:r>
    </w:p>
    <w:p w:rsidR="004E4991" w:rsidRDefault="008A6BB7">
      <w:pPr>
        <w:spacing w:line="579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该项目</w:t>
      </w:r>
      <w:r>
        <w:rPr>
          <w:rFonts w:ascii="仿宋" w:eastAsia="仿宋" w:hAnsi="仿宋" w:cs="仿宋" w:hint="eastAsia"/>
          <w:sz w:val="28"/>
          <w:szCs w:val="28"/>
        </w:rPr>
        <w:t>小动物培养箱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</w:rPr>
        <w:t>.00</w:t>
      </w:r>
      <w:r>
        <w:rPr>
          <w:rFonts w:ascii="仿宋" w:eastAsia="仿宋" w:hAnsi="仿宋" w:cs="仿宋" w:hint="eastAsia"/>
          <w:sz w:val="28"/>
          <w:szCs w:val="28"/>
        </w:rPr>
        <w:t>万元预算已到位。</w:t>
      </w:r>
    </w:p>
    <w:p w:rsidR="004E4991" w:rsidRDefault="008A6BB7">
      <w:pPr>
        <w:spacing w:line="579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（二）数量、交付时间和地点</w:t>
      </w:r>
    </w:p>
    <w:p w:rsidR="004E4991" w:rsidRDefault="008A6BB7">
      <w:pPr>
        <w:spacing w:line="579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数量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小动物培养箱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台。</w:t>
      </w:r>
    </w:p>
    <w:p w:rsidR="004E4991" w:rsidRDefault="008A6BB7">
      <w:pPr>
        <w:spacing w:line="579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交付时间：合同签订生效后</w:t>
      </w:r>
      <w:r>
        <w:rPr>
          <w:rFonts w:ascii="仿宋" w:eastAsia="仿宋" w:hAnsi="仿宋" w:cs="仿宋" w:hint="eastAsia"/>
          <w:sz w:val="28"/>
          <w:szCs w:val="28"/>
        </w:rPr>
        <w:t>90</w:t>
      </w:r>
      <w:r>
        <w:rPr>
          <w:rFonts w:ascii="仿宋" w:eastAsia="仿宋" w:hAnsi="仿宋" w:cs="仿宋" w:hint="eastAsia"/>
          <w:sz w:val="28"/>
          <w:szCs w:val="28"/>
        </w:rPr>
        <w:t>日内安装、调试完毕。</w:t>
      </w:r>
    </w:p>
    <w:p w:rsidR="004E4991" w:rsidRDefault="008A6BB7">
      <w:pPr>
        <w:pStyle w:val="20"/>
        <w:spacing w:line="579" w:lineRule="exact"/>
        <w:ind w:leftChars="0" w:left="0" w:firstLineChars="0" w:firstLine="0"/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交付地点：甲方指定地点。</w:t>
      </w:r>
    </w:p>
    <w:p w:rsidR="004E4991" w:rsidRDefault="008A6BB7">
      <w:pPr>
        <w:spacing w:line="579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（三）包装、运输、专用工具、备品备件、质量保证、售后服务、付款条件、报价有求、保险、保密和专利等</w:t>
      </w:r>
    </w:p>
    <w:p w:rsidR="004E4991" w:rsidRDefault="008A6BB7">
      <w:pPr>
        <w:spacing w:line="579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包装运输：供应商应当在货物发运前，按照国家标准对其进行满足于运输距离的防潮、防震、防锈和防破损装卸要求的包装，以保证货物安全运输到我教研室指定地点，运输及包装费用由供应商承担。</w:t>
      </w:r>
    </w:p>
    <w:p w:rsidR="004E4991" w:rsidRDefault="008A6BB7">
      <w:pPr>
        <w:spacing w:line="579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售后服务：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保质期内，供应商和制造商负责产品的免费维修维护和技术升级，对于设备不能维修和更换，供应商退还已支付的合同金额和相应的利息损失，且</w:t>
      </w:r>
      <w:r>
        <w:rPr>
          <w:rFonts w:ascii="仿宋" w:eastAsia="仿宋" w:hAnsi="仿宋" w:cs="仿宋" w:hint="eastAsia"/>
          <w:sz w:val="28"/>
          <w:szCs w:val="28"/>
        </w:rPr>
        <w:t>售后需满足以下要求：</w:t>
      </w:r>
    </w:p>
    <w:tbl>
      <w:tblPr>
        <w:tblStyle w:val="af2"/>
        <w:tblW w:w="0" w:type="auto"/>
        <w:tblInd w:w="250" w:type="dxa"/>
        <w:tblLook w:val="04A0"/>
      </w:tblPr>
      <w:tblGrid>
        <w:gridCol w:w="2482"/>
        <w:gridCol w:w="5598"/>
      </w:tblGrid>
      <w:tr w:rsidR="004E4991">
        <w:trPr>
          <w:trHeight w:val="980"/>
        </w:trPr>
        <w:tc>
          <w:tcPr>
            <w:tcW w:w="8080" w:type="dxa"/>
            <w:gridSpan w:val="2"/>
            <w:vAlign w:val="center"/>
          </w:tcPr>
          <w:p w:rsidR="004E4991" w:rsidRDefault="008A6BB7">
            <w:pPr>
              <w:spacing w:line="579" w:lineRule="exact"/>
              <w:ind w:firstLine="487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lastRenderedPageBreak/>
              <w:t>售后服务</w:t>
            </w:r>
          </w:p>
        </w:tc>
      </w:tr>
      <w:tr w:rsidR="004E4991">
        <w:tc>
          <w:tcPr>
            <w:tcW w:w="2482" w:type="dxa"/>
            <w:vAlign w:val="center"/>
          </w:tcPr>
          <w:p w:rsidR="004E4991" w:rsidRDefault="008A6BB7">
            <w:pPr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保修年限</w:t>
            </w:r>
          </w:p>
        </w:tc>
        <w:tc>
          <w:tcPr>
            <w:tcW w:w="5598" w:type="dxa"/>
            <w:vAlign w:val="center"/>
          </w:tcPr>
          <w:p w:rsidR="004E4991" w:rsidRDefault="008A6BB7">
            <w:pPr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≥</w:t>
            </w:r>
            <w:r>
              <w:rPr>
                <w:rFonts w:eastAsia="仿宋" w:hint="eastAsia"/>
                <w:sz w:val="24"/>
              </w:rPr>
              <w:t>1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>(</w:t>
            </w:r>
            <w:r>
              <w:rPr>
                <w:rFonts w:eastAsia="仿宋"/>
                <w:kern w:val="0"/>
                <w:sz w:val="24"/>
              </w:rPr>
              <w:t>自货物验收合格双方签字确认之日起始计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</w:tr>
      <w:tr w:rsidR="004E4991">
        <w:trPr>
          <w:trHeight w:val="1342"/>
        </w:trPr>
        <w:tc>
          <w:tcPr>
            <w:tcW w:w="2482" w:type="dxa"/>
            <w:vAlign w:val="center"/>
          </w:tcPr>
          <w:p w:rsidR="004E4991" w:rsidRDefault="008A6BB7">
            <w:pPr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出现故障回应时间</w:t>
            </w:r>
          </w:p>
        </w:tc>
        <w:tc>
          <w:tcPr>
            <w:tcW w:w="5598" w:type="dxa"/>
            <w:vAlign w:val="center"/>
          </w:tcPr>
          <w:p w:rsidR="004E4991" w:rsidRDefault="008A6BB7">
            <w:pPr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出现故障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 w:hint="eastAsia"/>
                <w:sz w:val="24"/>
              </w:rPr>
              <w:t>4</w:t>
            </w:r>
            <w:r>
              <w:rPr>
                <w:rFonts w:eastAsia="仿宋"/>
                <w:sz w:val="24"/>
              </w:rPr>
              <w:t>小时内响应</w:t>
            </w:r>
          </w:p>
          <w:p w:rsidR="004E4991" w:rsidRDefault="008A6BB7">
            <w:pPr>
              <w:ind w:firstLine="488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维修到达现场时间</w:t>
            </w:r>
            <w:r>
              <w:rPr>
                <w:rFonts w:eastAsia="仿宋"/>
                <w:kern w:val="0"/>
                <w:sz w:val="24"/>
              </w:rPr>
              <w:t xml:space="preserve">≤ </w:t>
            </w:r>
            <w:r>
              <w:rPr>
                <w:rFonts w:eastAsia="仿宋" w:hint="eastAsia"/>
                <w:kern w:val="0"/>
                <w:sz w:val="24"/>
              </w:rPr>
              <w:t>48</w:t>
            </w:r>
            <w:r>
              <w:rPr>
                <w:rFonts w:eastAsia="仿宋"/>
                <w:kern w:val="0"/>
                <w:sz w:val="24"/>
              </w:rPr>
              <w:t>小时（本地）</w:t>
            </w:r>
          </w:p>
          <w:p w:rsidR="004E4991" w:rsidRDefault="008A6BB7">
            <w:pPr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维修到达现场时间</w:t>
            </w:r>
            <w:r>
              <w:rPr>
                <w:rFonts w:eastAsia="仿宋"/>
                <w:kern w:val="0"/>
                <w:sz w:val="24"/>
              </w:rPr>
              <w:t>≤</w:t>
            </w:r>
            <w:r>
              <w:rPr>
                <w:rFonts w:eastAsia="仿宋" w:hint="eastAsia"/>
                <w:kern w:val="0"/>
                <w:sz w:val="24"/>
              </w:rPr>
              <w:t>72</w:t>
            </w:r>
            <w:r>
              <w:rPr>
                <w:rFonts w:eastAsia="仿宋"/>
                <w:kern w:val="0"/>
                <w:sz w:val="24"/>
              </w:rPr>
              <w:t>小时（外地）</w:t>
            </w:r>
          </w:p>
        </w:tc>
      </w:tr>
      <w:tr w:rsidR="004E4991">
        <w:tc>
          <w:tcPr>
            <w:tcW w:w="2482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维修支持</w:t>
            </w:r>
          </w:p>
        </w:tc>
        <w:tc>
          <w:tcPr>
            <w:tcW w:w="5598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保修期满前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个月，</w:t>
            </w:r>
            <w:r>
              <w:rPr>
                <w:rFonts w:eastAsia="仿宋" w:hint="eastAsia"/>
                <w:kern w:val="0"/>
                <w:sz w:val="24"/>
              </w:rPr>
              <w:t>供应商</w:t>
            </w:r>
            <w:r>
              <w:rPr>
                <w:rFonts w:eastAsia="仿宋"/>
                <w:kern w:val="0"/>
                <w:sz w:val="24"/>
              </w:rPr>
              <w:t>免费对仪器进行一次全面检查、维护，并写出正式报告</w:t>
            </w:r>
          </w:p>
        </w:tc>
      </w:tr>
      <w:tr w:rsidR="004E4991">
        <w:tc>
          <w:tcPr>
            <w:tcW w:w="2482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耗材及零配件</w:t>
            </w:r>
          </w:p>
        </w:tc>
        <w:tc>
          <w:tcPr>
            <w:tcW w:w="5598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配件供应时间</w:t>
            </w:r>
            <w:r>
              <w:rPr>
                <w:rFonts w:eastAsia="仿宋"/>
                <w:kern w:val="0"/>
                <w:sz w:val="24"/>
              </w:rPr>
              <w:t>≥10</w:t>
            </w:r>
            <w:r>
              <w:rPr>
                <w:rFonts w:eastAsia="仿宋"/>
                <w:kern w:val="0"/>
                <w:sz w:val="24"/>
              </w:rPr>
              <w:t>年；提供耗材及主要零配件目录（含报价）</w:t>
            </w:r>
          </w:p>
        </w:tc>
      </w:tr>
      <w:tr w:rsidR="004E4991">
        <w:tc>
          <w:tcPr>
            <w:tcW w:w="2482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维修资料</w:t>
            </w:r>
          </w:p>
        </w:tc>
        <w:tc>
          <w:tcPr>
            <w:tcW w:w="5598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提供详细操作手册、维修保养手册、安装手册等</w:t>
            </w:r>
          </w:p>
        </w:tc>
      </w:tr>
      <w:tr w:rsidR="004E4991">
        <w:tc>
          <w:tcPr>
            <w:tcW w:w="2482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预防性维修</w:t>
            </w:r>
          </w:p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/</w:t>
            </w:r>
            <w:r>
              <w:rPr>
                <w:rFonts w:eastAsia="仿宋"/>
                <w:kern w:val="0"/>
                <w:sz w:val="24"/>
              </w:rPr>
              <w:t>定期维护保养</w:t>
            </w:r>
          </w:p>
        </w:tc>
        <w:tc>
          <w:tcPr>
            <w:tcW w:w="5598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保修期内提供定期维护保养服务，质保期内要求每年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次上门维护保养（免费），质保期外要求每年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次上门维护保养（常规保养免费，其他维护项目收费）。</w:t>
            </w:r>
          </w:p>
        </w:tc>
      </w:tr>
      <w:tr w:rsidR="004E4991">
        <w:tc>
          <w:tcPr>
            <w:tcW w:w="2482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维修密码支持</w:t>
            </w:r>
          </w:p>
        </w:tc>
        <w:tc>
          <w:tcPr>
            <w:tcW w:w="5598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开放</w:t>
            </w:r>
          </w:p>
        </w:tc>
      </w:tr>
      <w:tr w:rsidR="004E4991">
        <w:tc>
          <w:tcPr>
            <w:tcW w:w="2482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升级</w:t>
            </w:r>
          </w:p>
        </w:tc>
        <w:tc>
          <w:tcPr>
            <w:tcW w:w="5598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终身免费软件升级</w:t>
            </w:r>
          </w:p>
        </w:tc>
      </w:tr>
      <w:tr w:rsidR="004E4991">
        <w:tc>
          <w:tcPr>
            <w:tcW w:w="2482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使用培训</w:t>
            </w:r>
          </w:p>
        </w:tc>
        <w:tc>
          <w:tcPr>
            <w:tcW w:w="5598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供首次安装培训，后期采用电话、视频方式培训或者工程师上门培训，不限次数。</w:t>
            </w:r>
          </w:p>
        </w:tc>
      </w:tr>
      <w:tr w:rsidR="004E4991">
        <w:tc>
          <w:tcPr>
            <w:tcW w:w="2482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工程师培训</w:t>
            </w:r>
          </w:p>
        </w:tc>
        <w:tc>
          <w:tcPr>
            <w:tcW w:w="5598" w:type="dxa"/>
            <w:vAlign w:val="center"/>
          </w:tcPr>
          <w:p w:rsidR="004E4991" w:rsidRDefault="008A6BB7">
            <w:pPr>
              <w:widowControl/>
              <w:ind w:firstLine="488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≥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次</w:t>
            </w:r>
          </w:p>
        </w:tc>
      </w:tr>
    </w:tbl>
    <w:p w:rsidR="004E4991" w:rsidRDefault="008A6BB7">
      <w:pPr>
        <w:spacing w:line="579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付款条件：仪器安装、调试与技术培训完毕，经我教研室验收合格后，供应商提供相关票据单证，我教研室向供应商支付合同价格总金额的</w:t>
      </w:r>
      <w:r>
        <w:rPr>
          <w:rFonts w:ascii="仿宋" w:eastAsia="仿宋" w:hAnsi="仿宋" w:cs="仿宋" w:hint="eastAsia"/>
          <w:sz w:val="28"/>
          <w:szCs w:val="28"/>
        </w:rPr>
        <w:t>95%</w:t>
      </w:r>
      <w:r>
        <w:rPr>
          <w:rFonts w:ascii="仿宋" w:eastAsia="仿宋" w:hAnsi="仿宋" w:cs="仿宋" w:hint="eastAsia"/>
          <w:sz w:val="28"/>
          <w:szCs w:val="28"/>
        </w:rPr>
        <w:t>，剩余</w:t>
      </w:r>
      <w:r>
        <w:rPr>
          <w:rFonts w:ascii="仿宋" w:eastAsia="仿宋" w:hAnsi="仿宋" w:cs="仿宋" w:hint="eastAsia"/>
          <w:sz w:val="28"/>
          <w:szCs w:val="28"/>
        </w:rPr>
        <w:t>5%</w:t>
      </w:r>
      <w:r>
        <w:rPr>
          <w:rFonts w:ascii="仿宋" w:eastAsia="仿宋" w:hAnsi="仿宋" w:cs="仿宋" w:hint="eastAsia"/>
          <w:sz w:val="28"/>
          <w:szCs w:val="28"/>
        </w:rPr>
        <w:t>价款作为质保金，自首次付款之日起两年后付清。</w:t>
      </w:r>
    </w:p>
    <w:p w:rsidR="004E4991" w:rsidRDefault="008A6BB7">
      <w:pPr>
        <w:spacing w:line="579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（四）其他需要明确的事项</w:t>
      </w:r>
    </w:p>
    <w:p w:rsidR="004E4991" w:rsidRDefault="008A6BB7">
      <w:pPr>
        <w:spacing w:line="579" w:lineRule="exact"/>
        <w:rPr>
          <w:rFonts w:eastAsia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eastAsia="仿宋" w:hint="eastAsia"/>
          <w:color w:val="000000" w:themeColor="text1"/>
          <w:kern w:val="0"/>
          <w:sz w:val="28"/>
          <w:szCs w:val="28"/>
        </w:rPr>
        <w:t>中标单位需</w:t>
      </w:r>
      <w:r>
        <w:rPr>
          <w:rFonts w:eastAsia="仿宋"/>
          <w:color w:val="000000" w:themeColor="text1"/>
          <w:kern w:val="0"/>
          <w:sz w:val="28"/>
          <w:szCs w:val="28"/>
        </w:rPr>
        <w:t>免费对设备工作环境进行改造，满足仪器工作运行的各项环境指标</w:t>
      </w:r>
      <w:r>
        <w:rPr>
          <w:rFonts w:eastAsia="仿宋" w:hint="eastAsia"/>
          <w:color w:val="000000" w:themeColor="text1"/>
          <w:kern w:val="0"/>
          <w:sz w:val="28"/>
          <w:szCs w:val="28"/>
        </w:rPr>
        <w:t>。</w:t>
      </w:r>
    </w:p>
    <w:p w:rsidR="004E4991" w:rsidRDefault="008A6BB7">
      <w:pPr>
        <w:spacing w:line="579" w:lineRule="exact"/>
      </w:pPr>
      <w:r>
        <w:rPr>
          <w:rFonts w:eastAsia="仿宋" w:hint="eastAsia"/>
          <w:color w:val="000000" w:themeColor="text1"/>
          <w:kern w:val="0"/>
          <w:sz w:val="28"/>
          <w:szCs w:val="28"/>
        </w:rPr>
        <w:t>2.</w:t>
      </w:r>
      <w:r>
        <w:rPr>
          <w:rFonts w:eastAsia="仿宋"/>
          <w:color w:val="000000" w:themeColor="text1"/>
          <w:kern w:val="0"/>
          <w:sz w:val="28"/>
          <w:szCs w:val="28"/>
        </w:rPr>
        <w:t>如果仪器所在实验室搬迁，供应商或厂家需提供免费仪器迁移安装及调试服务。</w:t>
      </w:r>
    </w:p>
    <w:sectPr w:rsidR="004E4991" w:rsidSect="004E499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B7" w:rsidRDefault="008A6BB7" w:rsidP="004E4991">
      <w:r>
        <w:separator/>
      </w:r>
    </w:p>
  </w:endnote>
  <w:endnote w:type="continuationSeparator" w:id="0">
    <w:p w:rsidR="008A6BB7" w:rsidRDefault="008A6BB7" w:rsidP="004E4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Myriad-Bold">
    <w:altName w:val="Arial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91" w:rsidRDefault="004E4991">
    <w:pPr>
      <w:snapToGrid w:val="0"/>
      <w:jc w:val="left"/>
      <w:rPr>
        <w:rFonts w:ascii="宋体" w:hAnsi="宋体" w:cs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91" w:rsidRDefault="008A6BB7">
    <w:pPr>
      <w:snapToGrid w:val="0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 w:rsidR="004E4991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4E4991">
      <w:rPr>
        <w:rFonts w:ascii="宋体" w:hAnsi="宋体" w:cs="宋体" w:hint="eastAsia"/>
        <w:sz w:val="28"/>
        <w:szCs w:val="28"/>
      </w:rPr>
      <w:fldChar w:fldCharType="separate"/>
    </w:r>
    <w:r w:rsidR="00D9068F" w:rsidRPr="00D9068F">
      <w:rPr>
        <w:rFonts w:ascii="宋体" w:hAnsi="宋体"/>
        <w:noProof/>
        <w:sz w:val="28"/>
        <w:szCs w:val="28"/>
      </w:rPr>
      <w:t>1</w:t>
    </w:r>
    <w:r w:rsidR="004E4991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91" w:rsidRDefault="004E4991">
    <w:pPr>
      <w:snapToGrid w:val="0"/>
      <w:ind w:firstLine="566"/>
      <w:jc w:val="left"/>
      <w:rPr>
        <w:rFonts w:ascii="宋体" w:hAnsi="宋体" w:cs="宋体"/>
        <w:sz w:val="28"/>
        <w:szCs w:val="28"/>
      </w:rPr>
    </w:pPr>
  </w:p>
  <w:p w:rsidR="004E4991" w:rsidRDefault="004E4991">
    <w:pPr>
      <w:ind w:firstLine="424"/>
    </w:pPr>
  </w:p>
  <w:p w:rsidR="004E4991" w:rsidRDefault="004E4991">
    <w:pPr>
      <w:ind w:firstLine="424"/>
    </w:pPr>
  </w:p>
  <w:p w:rsidR="004E4991" w:rsidRDefault="004E4991">
    <w:pPr>
      <w:ind w:firstLine="424"/>
    </w:pPr>
  </w:p>
  <w:p w:rsidR="004E4991" w:rsidRDefault="004E499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91" w:rsidRDefault="008A6BB7">
    <w:pPr>
      <w:snapToGrid w:val="0"/>
      <w:ind w:firstLine="566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 w:rsidR="004E4991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4E4991">
      <w:rPr>
        <w:rFonts w:ascii="宋体" w:hAnsi="宋体" w:cs="宋体" w:hint="eastAsia"/>
        <w:sz w:val="28"/>
        <w:szCs w:val="28"/>
      </w:rPr>
      <w:fldChar w:fldCharType="separate"/>
    </w:r>
    <w:r w:rsidR="00D9068F" w:rsidRPr="00D9068F">
      <w:rPr>
        <w:rFonts w:ascii="宋体" w:hAnsi="宋体"/>
        <w:noProof/>
        <w:sz w:val="28"/>
        <w:szCs w:val="28"/>
      </w:rPr>
      <w:t>5</w:t>
    </w:r>
    <w:r w:rsidR="004E4991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>—</w:t>
    </w:r>
  </w:p>
  <w:p w:rsidR="004E4991" w:rsidRDefault="004E4991">
    <w:pPr>
      <w:ind w:firstLine="424"/>
    </w:pPr>
  </w:p>
  <w:p w:rsidR="004E4991" w:rsidRDefault="004E4991">
    <w:pPr>
      <w:ind w:firstLine="424"/>
    </w:pPr>
  </w:p>
  <w:p w:rsidR="004E4991" w:rsidRDefault="004E4991">
    <w:pPr>
      <w:ind w:firstLine="424"/>
    </w:pPr>
  </w:p>
  <w:p w:rsidR="004E4991" w:rsidRDefault="004E49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B7" w:rsidRDefault="008A6BB7" w:rsidP="004E4991">
      <w:r>
        <w:separator/>
      </w:r>
    </w:p>
  </w:footnote>
  <w:footnote w:type="continuationSeparator" w:id="0">
    <w:p w:rsidR="008A6BB7" w:rsidRDefault="008A6BB7" w:rsidP="004E4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91" w:rsidRDefault="004E4991">
    <w:pPr>
      <w:pStyle w:val="ad"/>
      <w:pBdr>
        <w:bottom w:val="none" w:sz="0" w:space="1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6" type="#_x0000_t202" style="position:absolute;left:0;text-align:left;margin-left:-69.7pt;margin-top:30.75pt;width:37.5pt;height:81.85pt;z-index: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ITeAEAAOgCAAAOAAAAZHJzL2Uyb0RvYy54bWysUk1PAyEQvZv4Hwh3y7bWajfdNjFNvRg1&#10;8eNOWeiSLAwB7G7/vQOtrR8342WAGXjz3htmi960ZCt90GArOhwUlEgroNZ2U9HXl9XFDSUhclvz&#10;Fqys6E4Gupifn806V8oRNNDW0hMEsaHsXEWbGF3JWBCNNDwMwEmLRQXe8IhHv2G15x2im5aNimLC&#10;OvC18yBkCJhd7ot0nvGVkiI+KhVkJG1FkVvM0ee4TpHNZ7zceO4aLQ40+B9YGK4tNj1CLXnk5N3r&#10;X1BGCw8BVBwIMAyU0kJmDahmWPxQ89xwJ7MWNCe4o03h/2DFw/bZPXkS+1vocYDJkM6FMmAy6emV&#10;N2lFpgTraOHuaJvsIxGYHF9PRldYEVgaFpfT8fQqwbDTa+dDvJNgSNpU1ONYslt8ex/i/urnldTM&#10;wkq3bR5Na78lEDNl2Ili2sV+3R94r6HeoRz8kdhH8jdcKXl3Xm8aTGR5+THamRkeRp/m9fWcW5w+&#10;6PwDAAD//wMAUEsDBBQABgAIAAAAIQB9ETVQ4wAAAAsBAAAPAAAAZHJzL2Rvd25yZXYueG1sTI+x&#10;TsMwEIZ3JN7BOiS21ElII5rGqQISEmKI1MLQ0Y6vSURsB9tpQ58eM8F4d5/++/5yt6iRnNG6wWgG&#10;ySoGgro1ctAdg4/3l+gRiPNcSz4ajQy+0cGuur0peSHNRe/xfPAdCSHaFZxB7/1UUOraHhV3KzOh&#10;DreTsYr7MNqOSssvIVyNNI3jnCo+6PCh5xM+99h+HmbF4LU+zl+zbbLN9XitGyHemieRM3Z/t9Rb&#10;IB4X/wfDr35Qhyo4CTNr6cjIIEoeNllgGeTJGkggojwLC8EgTdcp0Kqk/ztUPwAAAP//AwBQSwEC&#10;LQAUAAYACAAAACEAtoM4kv4AAADhAQAAEwAAAAAAAAAAAAAAAAAAAAAAW0NvbnRlbnRfVHlwZXNd&#10;LnhtbFBLAQItABQABgAIAAAAIQA4/SH/1gAAAJQBAAALAAAAAAAAAAAAAAAAAC8BAABfcmVscy8u&#10;cmVsc1BLAQItABQABgAIAAAAIQBtE+ITeAEAAOgCAAAOAAAAAAAAAAAAAAAAAC4CAABkcnMvZTJv&#10;RG9jLnhtbFBLAQItABQABgAIAAAAIQB9ETVQ4wAAAAsBAAAPAAAAAAAAAAAAAAAAANIDAABkcnMv&#10;ZG93bnJldi54bWxQSwUGAAAAAAQABADzAAAA4gQAAAAA&#10;" filled="f" stroked="f">
          <v:textbox style="layout-flow:vertical-ideographic">
            <w:txbxContent>
              <w:p w:rsidR="004E4991" w:rsidRDefault="008A6BB7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4E499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E499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9068F" w:rsidRPr="00D9068F">
                  <w:rPr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 w:rsidR="004E499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  <w:p w:rsidR="004E4991" w:rsidRDefault="004E4991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91" w:rsidRDefault="004E4991">
    <w:pPr>
      <w:pStyle w:val="ad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91" w:rsidRDefault="004E4991">
    <w:pPr>
      <w:pStyle w:val="ad"/>
      <w:pBdr>
        <w:bottom w:val="none" w:sz="0" w:space="1" w:color="auto"/>
      </w:pBdr>
      <w:ind w:firstLine="42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89916371" o:spid="_x0000_s1027" type="#_x0000_t202" style="position:absolute;left:0;text-align:left;margin-left:-69.7pt;margin-top:30.75pt;width:37.5pt;height:81.85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RUegEAAO8CAAAOAAAAZHJzL2Uyb0RvYy54bWysUsFOAyEQvZv4D4S7ZVtr1U23JqapF6Mm&#10;Ve+UhS7JwhDA7vbvHWhtq96MlwFm4M17b5je9aYlG+mDBlvR4aCgRFoBtbbrir69Li5uKAmR25q3&#10;YGVFtzLQu9n52bRzpRxBA20tPUEQG8rOVbSJ0ZWMBdFIw8MAnLRYVOANj3j0a1Z73iG6admoKCas&#10;A187D0KGgNn5rkhnGV8pKeKzUkFG0lYUucUcfY6rFNlsysu1567RYk+D/4GF4dpi0wPUnEdOPrz+&#10;BWW08BBAxYEAw0ApLWTWgGqGxQ81y4Y7mbWgOcEdbAr/ByueNkv34kns76HHASZDOhfKgMmkp1fe&#10;pBWZEqyjhduDbbKPRGByfD0ZXWFFYGlYXN6Ob68SDDu+dj7EBwmGpE1FPY4lu8U3jyHurn5dSc0s&#10;LHTb5tG09lsCMVOGHSmmXexXPdH1Cf0V1FtUhR8T20n+jislH87rdYOJrDJjoKuZ6P4HpLGdnnOn&#10;4z+dfQIAAP//AwBQSwMEFAAGAAgAAAAhAH0RNVDjAAAACwEAAA8AAABkcnMvZG93bnJldi54bWxM&#10;j7FOwzAQhnck3sE6JLbUSUgjmsapAhISYojUwtDRjq9JRGwH22lDnx4zwXh3n/77/nK3qJGc0brB&#10;aAbJKgaCujVy0B2Dj/eX6BGI81xLPhqNDL7Rwa66vSl5Ic1F7/F88B0JIdoVnEHv/VRQ6toeFXcr&#10;M6EOt5Oxivsw2o5Kyy8hXI00jeOcKj7o8KHnEz732H4eZsXgtT7OX7Ntss31eK0bId6aJ5Ezdn+3&#10;1FsgHhf/B8OvflCHKjgJM2vpyMggSh42WWAZ5MkaSCCiPAsLwSBN1ynQqqT/O1Q/AAAA//8DAFBL&#10;AQItABQABgAIAAAAIQC2gziS/gAAAOEBAAATAAAAAAAAAAAAAAAAAAAAAABbQ29udGVudF9UeXBl&#10;c10ueG1sUEsBAi0AFAAGAAgAAAAhADj9If/WAAAAlAEAAAsAAAAAAAAAAAAAAAAALwEAAF9yZWxz&#10;Ly5yZWxzUEsBAi0AFAAGAAgAAAAhAORVxFR6AQAA7wIAAA4AAAAAAAAAAAAAAAAALgIAAGRycy9l&#10;Mm9Eb2MueG1sUEsBAi0AFAAGAAgAAAAhAH0RNVDjAAAACwEAAA8AAAAAAAAAAAAAAAAA1AMAAGRy&#10;cy9kb3ducmV2LnhtbFBLBQYAAAAABAAEAPMAAADkBAAAAAA=&#10;" filled="f" stroked="f">
          <v:textbox style="layout-flow:vertical-ideographic">
            <w:txbxContent>
              <w:p w:rsidR="004E4991" w:rsidRDefault="008A6BB7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4E499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E499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9068F" w:rsidRPr="00D9068F">
                  <w:rPr>
                    <w:rFonts w:ascii="宋体" w:hAnsi="宋体"/>
                    <w:noProof/>
                    <w:sz w:val="28"/>
                    <w:szCs w:val="28"/>
                  </w:rPr>
                  <w:t>4</w:t>
                </w:r>
                <w:r w:rsidR="004E499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  <w:p w:rsidR="004E4991" w:rsidRDefault="004E4991"/>
            </w:txbxContent>
          </v:textbox>
        </v:shape>
      </w:pict>
    </w:r>
  </w:p>
  <w:p w:rsidR="004E4991" w:rsidRDefault="004E4991">
    <w:pPr>
      <w:ind w:firstLine="424"/>
    </w:pPr>
  </w:p>
  <w:p w:rsidR="004E4991" w:rsidRDefault="004E4991">
    <w:pPr>
      <w:ind w:firstLine="424"/>
    </w:pPr>
  </w:p>
  <w:p w:rsidR="004E4991" w:rsidRDefault="004E4991">
    <w:pPr>
      <w:ind w:firstLine="424"/>
    </w:pPr>
  </w:p>
  <w:p w:rsidR="004E4991" w:rsidRDefault="004E499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91" w:rsidRDefault="004E4991">
    <w:pPr>
      <w:pStyle w:val="ad"/>
      <w:pBdr>
        <w:bottom w:val="none" w:sz="0" w:space="0" w:color="auto"/>
      </w:pBdr>
      <w:ind w:firstLine="424"/>
    </w:pPr>
  </w:p>
  <w:p w:rsidR="004E4991" w:rsidRDefault="004E4991">
    <w:pPr>
      <w:ind w:firstLine="424"/>
    </w:pPr>
  </w:p>
  <w:p w:rsidR="004E4991" w:rsidRDefault="004E4991">
    <w:pPr>
      <w:ind w:firstLine="424"/>
    </w:pPr>
  </w:p>
  <w:p w:rsidR="004E4991" w:rsidRDefault="004E4991">
    <w:pPr>
      <w:ind w:firstLine="424"/>
    </w:pPr>
  </w:p>
  <w:p w:rsidR="004E4991" w:rsidRDefault="004E49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0FB888"/>
    <w:multiLevelType w:val="singleLevel"/>
    <w:tmpl w:val="990FB8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0NTUzYzE0ZGIzMDcxNGFiY2IyZjViYzVjNmZlODQifQ=="/>
  </w:docVars>
  <w:rsids>
    <w:rsidRoot w:val="4C396554"/>
    <w:rsid w:val="0000518E"/>
    <w:rsid w:val="00030FB8"/>
    <w:rsid w:val="00036D90"/>
    <w:rsid w:val="00037A6D"/>
    <w:rsid w:val="000637A5"/>
    <w:rsid w:val="00065013"/>
    <w:rsid w:val="00065F8F"/>
    <w:rsid w:val="0007389C"/>
    <w:rsid w:val="00087992"/>
    <w:rsid w:val="0009409C"/>
    <w:rsid w:val="000B4827"/>
    <w:rsid w:val="000B51AB"/>
    <w:rsid w:val="000B6360"/>
    <w:rsid w:val="000C0D97"/>
    <w:rsid w:val="000E2A15"/>
    <w:rsid w:val="000E4EB8"/>
    <w:rsid w:val="000F349B"/>
    <w:rsid w:val="00100031"/>
    <w:rsid w:val="00103A4D"/>
    <w:rsid w:val="00107D12"/>
    <w:rsid w:val="001111CA"/>
    <w:rsid w:val="00125C53"/>
    <w:rsid w:val="00143D94"/>
    <w:rsid w:val="00153B87"/>
    <w:rsid w:val="001819E5"/>
    <w:rsid w:val="00182191"/>
    <w:rsid w:val="00182958"/>
    <w:rsid w:val="001A3850"/>
    <w:rsid w:val="001C5EFF"/>
    <w:rsid w:val="001D0916"/>
    <w:rsid w:val="001E02A8"/>
    <w:rsid w:val="00201D04"/>
    <w:rsid w:val="00206074"/>
    <w:rsid w:val="0021244F"/>
    <w:rsid w:val="0021391C"/>
    <w:rsid w:val="00240016"/>
    <w:rsid w:val="002473EB"/>
    <w:rsid w:val="0025742B"/>
    <w:rsid w:val="0026283C"/>
    <w:rsid w:val="00286E8A"/>
    <w:rsid w:val="002A244F"/>
    <w:rsid w:val="002A64CC"/>
    <w:rsid w:val="002C6BBE"/>
    <w:rsid w:val="002E0CA9"/>
    <w:rsid w:val="002E4550"/>
    <w:rsid w:val="002F1737"/>
    <w:rsid w:val="00312FE4"/>
    <w:rsid w:val="003207C5"/>
    <w:rsid w:val="00330B00"/>
    <w:rsid w:val="0035041C"/>
    <w:rsid w:val="0035700C"/>
    <w:rsid w:val="00371A95"/>
    <w:rsid w:val="00380FDD"/>
    <w:rsid w:val="00397F44"/>
    <w:rsid w:val="003C66E7"/>
    <w:rsid w:val="003D090D"/>
    <w:rsid w:val="003D67EF"/>
    <w:rsid w:val="003F78CA"/>
    <w:rsid w:val="00406ED6"/>
    <w:rsid w:val="00414243"/>
    <w:rsid w:val="00450252"/>
    <w:rsid w:val="00493AFE"/>
    <w:rsid w:val="004A04D0"/>
    <w:rsid w:val="004C3D24"/>
    <w:rsid w:val="004E235F"/>
    <w:rsid w:val="004E4991"/>
    <w:rsid w:val="00506107"/>
    <w:rsid w:val="00530DA3"/>
    <w:rsid w:val="00547D13"/>
    <w:rsid w:val="00576695"/>
    <w:rsid w:val="00594477"/>
    <w:rsid w:val="00596863"/>
    <w:rsid w:val="005A6CC9"/>
    <w:rsid w:val="005D6138"/>
    <w:rsid w:val="00610AFC"/>
    <w:rsid w:val="00614E15"/>
    <w:rsid w:val="00630272"/>
    <w:rsid w:val="00630975"/>
    <w:rsid w:val="00637237"/>
    <w:rsid w:val="00651545"/>
    <w:rsid w:val="0065780E"/>
    <w:rsid w:val="00675624"/>
    <w:rsid w:val="006848A1"/>
    <w:rsid w:val="006A280E"/>
    <w:rsid w:val="006A58D1"/>
    <w:rsid w:val="006D098A"/>
    <w:rsid w:val="006D1599"/>
    <w:rsid w:val="006E7D3B"/>
    <w:rsid w:val="00704692"/>
    <w:rsid w:val="00711F8B"/>
    <w:rsid w:val="00715112"/>
    <w:rsid w:val="0072010E"/>
    <w:rsid w:val="007242A3"/>
    <w:rsid w:val="0073510E"/>
    <w:rsid w:val="007438FA"/>
    <w:rsid w:val="00751BA4"/>
    <w:rsid w:val="00771FFB"/>
    <w:rsid w:val="00781210"/>
    <w:rsid w:val="00791830"/>
    <w:rsid w:val="0079596C"/>
    <w:rsid w:val="007A0A15"/>
    <w:rsid w:val="007A302D"/>
    <w:rsid w:val="007B57CD"/>
    <w:rsid w:val="007C2CEE"/>
    <w:rsid w:val="007D2B72"/>
    <w:rsid w:val="007F1C90"/>
    <w:rsid w:val="00801662"/>
    <w:rsid w:val="008337C5"/>
    <w:rsid w:val="00845256"/>
    <w:rsid w:val="008477A1"/>
    <w:rsid w:val="008620AB"/>
    <w:rsid w:val="00862C52"/>
    <w:rsid w:val="00863875"/>
    <w:rsid w:val="008A6BB7"/>
    <w:rsid w:val="008C00AD"/>
    <w:rsid w:val="008C46AF"/>
    <w:rsid w:val="008E3026"/>
    <w:rsid w:val="008E3241"/>
    <w:rsid w:val="008E5B20"/>
    <w:rsid w:val="008F4362"/>
    <w:rsid w:val="00902755"/>
    <w:rsid w:val="00963934"/>
    <w:rsid w:val="009939BA"/>
    <w:rsid w:val="00995062"/>
    <w:rsid w:val="009B5409"/>
    <w:rsid w:val="009C4257"/>
    <w:rsid w:val="009E1410"/>
    <w:rsid w:val="009E5A1B"/>
    <w:rsid w:val="00A01829"/>
    <w:rsid w:val="00A47ACE"/>
    <w:rsid w:val="00A60CB8"/>
    <w:rsid w:val="00A77E9E"/>
    <w:rsid w:val="00A952DF"/>
    <w:rsid w:val="00AA14DF"/>
    <w:rsid w:val="00AA162D"/>
    <w:rsid w:val="00AB65EE"/>
    <w:rsid w:val="00AD4CB2"/>
    <w:rsid w:val="00AE67F2"/>
    <w:rsid w:val="00AF61F4"/>
    <w:rsid w:val="00B03C02"/>
    <w:rsid w:val="00B17BAD"/>
    <w:rsid w:val="00B23E8E"/>
    <w:rsid w:val="00B34F43"/>
    <w:rsid w:val="00B6221E"/>
    <w:rsid w:val="00B77805"/>
    <w:rsid w:val="00B81F36"/>
    <w:rsid w:val="00B90105"/>
    <w:rsid w:val="00B92F2D"/>
    <w:rsid w:val="00BA04E5"/>
    <w:rsid w:val="00BA17C4"/>
    <w:rsid w:val="00BA7E1D"/>
    <w:rsid w:val="00BB1AA9"/>
    <w:rsid w:val="00BD20E6"/>
    <w:rsid w:val="00BE54A2"/>
    <w:rsid w:val="00C43EFD"/>
    <w:rsid w:val="00C47239"/>
    <w:rsid w:val="00C55DB2"/>
    <w:rsid w:val="00C755FA"/>
    <w:rsid w:val="00C76166"/>
    <w:rsid w:val="00C866D0"/>
    <w:rsid w:val="00C94C51"/>
    <w:rsid w:val="00C96D8C"/>
    <w:rsid w:val="00CA3207"/>
    <w:rsid w:val="00CA434C"/>
    <w:rsid w:val="00CB1909"/>
    <w:rsid w:val="00CC50EB"/>
    <w:rsid w:val="00CC7136"/>
    <w:rsid w:val="00CD0FC6"/>
    <w:rsid w:val="00CD7923"/>
    <w:rsid w:val="00CF0850"/>
    <w:rsid w:val="00D120A6"/>
    <w:rsid w:val="00D16468"/>
    <w:rsid w:val="00D216C3"/>
    <w:rsid w:val="00D518FD"/>
    <w:rsid w:val="00D634E2"/>
    <w:rsid w:val="00D64535"/>
    <w:rsid w:val="00D717DA"/>
    <w:rsid w:val="00D80DE9"/>
    <w:rsid w:val="00D9068F"/>
    <w:rsid w:val="00DB1593"/>
    <w:rsid w:val="00DB5F7D"/>
    <w:rsid w:val="00DC14DF"/>
    <w:rsid w:val="00DD03F5"/>
    <w:rsid w:val="00DD0894"/>
    <w:rsid w:val="00DF4CE8"/>
    <w:rsid w:val="00E17A9F"/>
    <w:rsid w:val="00E20C8F"/>
    <w:rsid w:val="00E227E6"/>
    <w:rsid w:val="00E24B9C"/>
    <w:rsid w:val="00E320CA"/>
    <w:rsid w:val="00E33B75"/>
    <w:rsid w:val="00E41963"/>
    <w:rsid w:val="00E6125F"/>
    <w:rsid w:val="00E64FFC"/>
    <w:rsid w:val="00E7295A"/>
    <w:rsid w:val="00E73CC4"/>
    <w:rsid w:val="00EA21DF"/>
    <w:rsid w:val="00EA4B3F"/>
    <w:rsid w:val="00EC5EED"/>
    <w:rsid w:val="00ED4EEE"/>
    <w:rsid w:val="00ED4F9E"/>
    <w:rsid w:val="00EE5244"/>
    <w:rsid w:val="00F0199C"/>
    <w:rsid w:val="00F131E0"/>
    <w:rsid w:val="00F26685"/>
    <w:rsid w:val="00F36D59"/>
    <w:rsid w:val="00F54B7F"/>
    <w:rsid w:val="00F772F3"/>
    <w:rsid w:val="00F9255C"/>
    <w:rsid w:val="00F94DC6"/>
    <w:rsid w:val="00FA638E"/>
    <w:rsid w:val="00FB12B9"/>
    <w:rsid w:val="00FB5938"/>
    <w:rsid w:val="0152695B"/>
    <w:rsid w:val="024740A5"/>
    <w:rsid w:val="053143F4"/>
    <w:rsid w:val="0C9B4417"/>
    <w:rsid w:val="0E3731B1"/>
    <w:rsid w:val="0FF4167A"/>
    <w:rsid w:val="12CC6DA7"/>
    <w:rsid w:val="13CE328A"/>
    <w:rsid w:val="15DE0038"/>
    <w:rsid w:val="164A1C75"/>
    <w:rsid w:val="16D92C6F"/>
    <w:rsid w:val="1AB74F83"/>
    <w:rsid w:val="1B2844EB"/>
    <w:rsid w:val="1E504860"/>
    <w:rsid w:val="256915CF"/>
    <w:rsid w:val="2572250C"/>
    <w:rsid w:val="27636A7D"/>
    <w:rsid w:val="29854ED5"/>
    <w:rsid w:val="2B5321DA"/>
    <w:rsid w:val="2C665AFC"/>
    <w:rsid w:val="2E720877"/>
    <w:rsid w:val="31E77B85"/>
    <w:rsid w:val="340C1B3F"/>
    <w:rsid w:val="37CA60FE"/>
    <w:rsid w:val="3CF52BF3"/>
    <w:rsid w:val="42A873A2"/>
    <w:rsid w:val="44B02520"/>
    <w:rsid w:val="468A4E4A"/>
    <w:rsid w:val="46D9120C"/>
    <w:rsid w:val="47DF04AC"/>
    <w:rsid w:val="47F24E48"/>
    <w:rsid w:val="49807E97"/>
    <w:rsid w:val="4C396554"/>
    <w:rsid w:val="4FDD6576"/>
    <w:rsid w:val="57405764"/>
    <w:rsid w:val="59446F98"/>
    <w:rsid w:val="5E474B99"/>
    <w:rsid w:val="626E094D"/>
    <w:rsid w:val="635C25AD"/>
    <w:rsid w:val="67474259"/>
    <w:rsid w:val="69695C36"/>
    <w:rsid w:val="6C661D81"/>
    <w:rsid w:val="6C9D604B"/>
    <w:rsid w:val="6DF04E6B"/>
    <w:rsid w:val="7242215A"/>
    <w:rsid w:val="763A43B5"/>
    <w:rsid w:val="7A390D83"/>
    <w:rsid w:val="7A972EA0"/>
    <w:rsid w:val="7ABE410F"/>
    <w:rsid w:val="7BE71D72"/>
    <w:rsid w:val="7D2F3601"/>
    <w:rsid w:val="7DB4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Title" w:uiPriority="10" w:qFormat="1"/>
    <w:lsdException w:name="Default Paragraph Font" w:semiHidden="1" w:uiPriority="1" w:unhideWhenUsed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uiPriority="99" w:qFormat="1"/>
    <w:lsdException w:name="Body Text First Indent 2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E49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4E4991"/>
    <w:pPr>
      <w:keepNext/>
      <w:keepLines/>
      <w:spacing w:line="360" w:lineRule="auto"/>
      <w:outlineLvl w:val="0"/>
    </w:pPr>
    <w:rPr>
      <w:rFonts w:ascii="Calibri" w:eastAsia="黑体" w:hAnsi="Calibri" w:cs="宋体"/>
      <w:b/>
      <w:kern w:val="44"/>
      <w:sz w:val="32"/>
      <w:szCs w:val="22"/>
    </w:rPr>
  </w:style>
  <w:style w:type="paragraph" w:styleId="2">
    <w:name w:val="heading 2"/>
    <w:basedOn w:val="a"/>
    <w:next w:val="a"/>
    <w:link w:val="2Char1"/>
    <w:unhideWhenUsed/>
    <w:qFormat/>
    <w:rsid w:val="004E4991"/>
    <w:pPr>
      <w:keepNext/>
      <w:keepLines/>
      <w:spacing w:line="360" w:lineRule="auto"/>
      <w:outlineLvl w:val="1"/>
    </w:pPr>
    <w:rPr>
      <w:rFonts w:ascii="Arial" w:hAnsi="Arial" w:cs="宋体"/>
      <w:b/>
      <w:sz w:val="32"/>
      <w:szCs w:val="2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4E4991"/>
    <w:pPr>
      <w:keepNext/>
      <w:keepLines/>
      <w:spacing w:before="260" w:after="260" w:line="416" w:lineRule="auto"/>
      <w:outlineLvl w:val="2"/>
    </w:pPr>
    <w:rPr>
      <w:rFonts w:ascii="Calibri" w:hAnsi="Calibri" w:cs="宋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rsid w:val="004E4991"/>
    <w:pPr>
      <w:ind w:firstLine="420"/>
    </w:pPr>
    <w:rPr>
      <w:rFonts w:ascii="Calibri" w:eastAsia="仿宋" w:hAnsi="Calibri"/>
      <w:szCs w:val="20"/>
    </w:rPr>
  </w:style>
  <w:style w:type="paragraph" w:styleId="a4">
    <w:name w:val="Document Map"/>
    <w:basedOn w:val="a"/>
    <w:link w:val="Char"/>
    <w:autoRedefine/>
    <w:qFormat/>
    <w:rsid w:val="004E4991"/>
    <w:pPr>
      <w:shd w:val="clear" w:color="auto" w:fill="000080"/>
    </w:pPr>
    <w:rPr>
      <w:rFonts w:eastAsia="仿宋_GB2312"/>
      <w:sz w:val="32"/>
    </w:rPr>
  </w:style>
  <w:style w:type="paragraph" w:styleId="a5">
    <w:name w:val="annotation text"/>
    <w:basedOn w:val="a"/>
    <w:link w:val="Char0"/>
    <w:qFormat/>
    <w:rsid w:val="004E4991"/>
    <w:pPr>
      <w:jc w:val="left"/>
    </w:pPr>
  </w:style>
  <w:style w:type="paragraph" w:styleId="a6">
    <w:name w:val="Body Text"/>
    <w:basedOn w:val="a"/>
    <w:next w:val="a7"/>
    <w:uiPriority w:val="99"/>
    <w:unhideWhenUsed/>
    <w:qFormat/>
    <w:rsid w:val="004E4991"/>
    <w:pPr>
      <w:spacing w:after="120"/>
    </w:pPr>
  </w:style>
  <w:style w:type="paragraph" w:styleId="a7">
    <w:name w:val="Body Text First Indent"/>
    <w:basedOn w:val="a6"/>
    <w:next w:val="a"/>
    <w:uiPriority w:val="99"/>
    <w:qFormat/>
    <w:rsid w:val="004E4991"/>
    <w:pPr>
      <w:spacing w:line="275" w:lineRule="atLeast"/>
      <w:ind w:firstLineChars="200" w:firstLine="420"/>
      <w:textAlignment w:val="baseline"/>
    </w:pPr>
    <w:rPr>
      <w:kern w:val="0"/>
    </w:rPr>
  </w:style>
  <w:style w:type="paragraph" w:styleId="a8">
    <w:name w:val="Body Text Indent"/>
    <w:basedOn w:val="a"/>
    <w:link w:val="Char1"/>
    <w:qFormat/>
    <w:rsid w:val="004E4991"/>
    <w:pPr>
      <w:spacing w:after="120"/>
      <w:ind w:leftChars="200" w:left="420"/>
    </w:pPr>
  </w:style>
  <w:style w:type="paragraph" w:styleId="a9">
    <w:name w:val="Plain Text"/>
    <w:basedOn w:val="a"/>
    <w:link w:val="Char2"/>
    <w:qFormat/>
    <w:rsid w:val="004E4991"/>
    <w:rPr>
      <w:rFonts w:ascii="宋体" w:eastAsia="仿宋_GB2312" w:hAnsi="Courier New"/>
      <w:sz w:val="32"/>
      <w:szCs w:val="21"/>
    </w:rPr>
  </w:style>
  <w:style w:type="paragraph" w:styleId="aa">
    <w:name w:val="Date"/>
    <w:basedOn w:val="a"/>
    <w:next w:val="a"/>
    <w:link w:val="Char3"/>
    <w:qFormat/>
    <w:rsid w:val="004E4991"/>
    <w:pPr>
      <w:ind w:leftChars="2500" w:left="100"/>
    </w:pPr>
    <w:rPr>
      <w:rFonts w:eastAsia="仿宋_GB2312"/>
      <w:sz w:val="32"/>
    </w:rPr>
  </w:style>
  <w:style w:type="paragraph" w:styleId="ab">
    <w:name w:val="Balloon Text"/>
    <w:basedOn w:val="a"/>
    <w:link w:val="Char10"/>
    <w:uiPriority w:val="99"/>
    <w:qFormat/>
    <w:rsid w:val="004E4991"/>
    <w:rPr>
      <w:rFonts w:eastAsia="仿宋_GB2312"/>
      <w:sz w:val="18"/>
      <w:szCs w:val="18"/>
    </w:rPr>
  </w:style>
  <w:style w:type="paragraph" w:styleId="ac">
    <w:name w:val="footer"/>
    <w:basedOn w:val="a"/>
    <w:link w:val="Char11"/>
    <w:uiPriority w:val="99"/>
    <w:qFormat/>
    <w:rsid w:val="004E4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12"/>
    <w:uiPriority w:val="99"/>
    <w:qFormat/>
    <w:rsid w:val="004E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"/>
    <w:link w:val="Char4"/>
    <w:qFormat/>
    <w:rsid w:val="004E4991"/>
    <w:pPr>
      <w:snapToGrid w:val="0"/>
      <w:jc w:val="left"/>
    </w:pPr>
    <w:rPr>
      <w:rFonts w:eastAsia="仿宋_GB2312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4E4991"/>
    <w:pPr>
      <w:widowControl/>
      <w:snapToGrid w:val="0"/>
      <w:spacing w:before="100" w:beforeAutospacing="1" w:after="100" w:afterAutospacing="1"/>
      <w:jc w:val="left"/>
    </w:pPr>
    <w:rPr>
      <w:rFonts w:eastAsia="仿宋_GB2312" w:cs="宋体"/>
      <w:color w:val="000000"/>
      <w:kern w:val="0"/>
      <w:sz w:val="32"/>
      <w:szCs w:val="32"/>
    </w:rPr>
  </w:style>
  <w:style w:type="paragraph" w:styleId="af0">
    <w:name w:val="Title"/>
    <w:basedOn w:val="a"/>
    <w:next w:val="a"/>
    <w:link w:val="Char5"/>
    <w:autoRedefine/>
    <w:uiPriority w:val="10"/>
    <w:qFormat/>
    <w:rsid w:val="004E4991"/>
    <w:pPr>
      <w:spacing w:line="579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f1">
    <w:name w:val="annotation subject"/>
    <w:basedOn w:val="a5"/>
    <w:next w:val="a5"/>
    <w:link w:val="Char6"/>
    <w:uiPriority w:val="99"/>
    <w:qFormat/>
    <w:rsid w:val="004E4991"/>
    <w:rPr>
      <w:rFonts w:ascii="Calibri" w:eastAsia="仿宋_GB2312" w:hAnsi="Calibri"/>
      <w:b/>
      <w:bCs/>
      <w:kern w:val="0"/>
      <w:sz w:val="32"/>
      <w:szCs w:val="20"/>
    </w:rPr>
  </w:style>
  <w:style w:type="paragraph" w:styleId="20">
    <w:name w:val="Body Text First Indent 2"/>
    <w:basedOn w:val="a8"/>
    <w:link w:val="2Char"/>
    <w:qFormat/>
    <w:rsid w:val="004E499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f2">
    <w:name w:val="Table Grid"/>
    <w:basedOn w:val="a1"/>
    <w:uiPriority w:val="59"/>
    <w:qFormat/>
    <w:rsid w:val="004E499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4E4991"/>
    <w:rPr>
      <w:b/>
      <w:bCs/>
    </w:rPr>
  </w:style>
  <w:style w:type="character" w:styleId="af4">
    <w:name w:val="annotation reference"/>
    <w:uiPriority w:val="99"/>
    <w:qFormat/>
    <w:rsid w:val="004E4991"/>
    <w:rPr>
      <w:rFonts w:cs="Times New Roman"/>
      <w:sz w:val="21"/>
      <w:szCs w:val="21"/>
    </w:rPr>
  </w:style>
  <w:style w:type="character" w:styleId="af5">
    <w:name w:val="footnote reference"/>
    <w:qFormat/>
    <w:rsid w:val="004E4991"/>
    <w:rPr>
      <w:vertAlign w:val="superscript"/>
    </w:rPr>
  </w:style>
  <w:style w:type="paragraph" w:customStyle="1" w:styleId="Style17">
    <w:name w:val="_Style 17"/>
    <w:basedOn w:val="a"/>
    <w:uiPriority w:val="34"/>
    <w:qFormat/>
    <w:rsid w:val="004E4991"/>
    <w:pPr>
      <w:ind w:firstLineChars="200" w:firstLine="420"/>
    </w:pPr>
    <w:rPr>
      <w:rFonts w:ascii="Calibri" w:eastAsia="仿宋_GB2312" w:hAnsi="Calibri"/>
      <w:sz w:val="32"/>
      <w:szCs w:val="22"/>
    </w:rPr>
  </w:style>
  <w:style w:type="character" w:customStyle="1" w:styleId="15">
    <w:name w:val="15"/>
    <w:basedOn w:val="a0"/>
    <w:qFormat/>
    <w:rsid w:val="004E4991"/>
    <w:rPr>
      <w:rFonts w:ascii="Calibri" w:hAnsi="Calibri" w:cs="Calibri" w:hint="default"/>
    </w:rPr>
  </w:style>
  <w:style w:type="character" w:customStyle="1" w:styleId="Char11">
    <w:name w:val="页脚 Char1"/>
    <w:link w:val="ac"/>
    <w:uiPriority w:val="99"/>
    <w:qFormat/>
    <w:rsid w:val="004E499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2">
    <w:name w:val="页眉 Char1"/>
    <w:link w:val="ad"/>
    <w:uiPriority w:val="99"/>
    <w:qFormat/>
    <w:rsid w:val="004E4991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列出段落1"/>
    <w:basedOn w:val="a"/>
    <w:qFormat/>
    <w:rsid w:val="004E4991"/>
    <w:pPr>
      <w:ind w:firstLineChars="200" w:firstLine="420"/>
    </w:pPr>
    <w:rPr>
      <w:rFonts w:ascii="等线" w:eastAsia="等线" w:hAnsi="等线" w:cs="等线"/>
      <w:szCs w:val="22"/>
    </w:rPr>
  </w:style>
  <w:style w:type="paragraph" w:styleId="af6">
    <w:name w:val="List Paragraph"/>
    <w:basedOn w:val="a"/>
    <w:uiPriority w:val="34"/>
    <w:qFormat/>
    <w:rsid w:val="004E4991"/>
    <w:pPr>
      <w:ind w:firstLineChars="200" w:firstLine="420"/>
    </w:pPr>
    <w:rPr>
      <w:rFonts w:eastAsia="仿宋_GB2312"/>
      <w:sz w:val="32"/>
      <w:szCs w:val="32"/>
    </w:rPr>
  </w:style>
  <w:style w:type="character" w:customStyle="1" w:styleId="Char1">
    <w:name w:val="正文文本缩进 Char"/>
    <w:basedOn w:val="a0"/>
    <w:link w:val="a8"/>
    <w:qFormat/>
    <w:rsid w:val="004E499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文字 Char"/>
    <w:basedOn w:val="a0"/>
    <w:link w:val="a5"/>
    <w:uiPriority w:val="99"/>
    <w:qFormat/>
    <w:rsid w:val="004E499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批注主题 Char"/>
    <w:basedOn w:val="Char0"/>
    <w:link w:val="af1"/>
    <w:uiPriority w:val="99"/>
    <w:qFormat/>
    <w:rsid w:val="004E4991"/>
    <w:rPr>
      <w:rFonts w:ascii="Calibri" w:eastAsia="仿宋_GB2312" w:hAnsi="Calibri" w:cs="Times New Roman"/>
      <w:b/>
      <w:bCs/>
      <w:kern w:val="2"/>
      <w:sz w:val="32"/>
      <w:szCs w:val="24"/>
    </w:rPr>
  </w:style>
  <w:style w:type="character" w:customStyle="1" w:styleId="Char">
    <w:name w:val="文档结构图 Char"/>
    <w:basedOn w:val="a0"/>
    <w:link w:val="a4"/>
    <w:qFormat/>
    <w:rsid w:val="004E4991"/>
    <w:rPr>
      <w:rFonts w:ascii="Times New Roman" w:eastAsia="仿宋_GB2312" w:hAnsi="Times New Roman" w:cs="Times New Roman"/>
      <w:kern w:val="2"/>
      <w:sz w:val="32"/>
      <w:szCs w:val="24"/>
      <w:shd w:val="clear" w:color="auto" w:fill="000080"/>
    </w:rPr>
  </w:style>
  <w:style w:type="character" w:customStyle="1" w:styleId="Char2">
    <w:name w:val="纯文本 Char"/>
    <w:basedOn w:val="a0"/>
    <w:link w:val="a9"/>
    <w:qFormat/>
    <w:rsid w:val="004E4991"/>
    <w:rPr>
      <w:rFonts w:ascii="宋体" w:eastAsia="仿宋_GB2312" w:hAnsi="Courier New" w:cs="Times New Roman"/>
      <w:kern w:val="2"/>
      <w:sz w:val="32"/>
      <w:szCs w:val="21"/>
    </w:rPr>
  </w:style>
  <w:style w:type="character" w:customStyle="1" w:styleId="Char3">
    <w:name w:val="日期 Char"/>
    <w:basedOn w:val="a0"/>
    <w:link w:val="aa"/>
    <w:qFormat/>
    <w:rsid w:val="004E4991"/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Char10">
    <w:name w:val="批注框文本 Char1"/>
    <w:basedOn w:val="a0"/>
    <w:link w:val="ab"/>
    <w:uiPriority w:val="99"/>
    <w:qFormat/>
    <w:rsid w:val="004E4991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4">
    <w:name w:val="脚注文本 Char"/>
    <w:basedOn w:val="a0"/>
    <w:link w:val="ae"/>
    <w:qFormat/>
    <w:rsid w:val="004E4991"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af7">
    <w:name w:val="大标题"/>
    <w:basedOn w:val="a"/>
    <w:qFormat/>
    <w:rsid w:val="004E4991"/>
    <w:pPr>
      <w:adjustRightInd w:val="0"/>
      <w:snapToGrid w:val="0"/>
      <w:spacing w:before="20" w:after="20"/>
      <w:jc w:val="center"/>
    </w:pPr>
    <w:rPr>
      <w:rFonts w:eastAsia="仿宋_GB2312"/>
      <w:color w:val="000000"/>
      <w:spacing w:val="-8"/>
      <w:kern w:val="0"/>
      <w:sz w:val="44"/>
      <w:szCs w:val="32"/>
    </w:rPr>
  </w:style>
  <w:style w:type="paragraph" w:customStyle="1" w:styleId="GB231207513">
    <w:name w:val="样式 (中文) 仿宋_GB2312 三号 底端: (单实线 自动设置  0.75 磅 行宽) 行距: 多倍行距 1.3..."/>
    <w:basedOn w:val="a"/>
    <w:autoRedefine/>
    <w:qFormat/>
    <w:rsid w:val="004E4991"/>
    <w:pPr>
      <w:pBdr>
        <w:bottom w:val="single" w:sz="6" w:space="1" w:color="FF0000"/>
      </w:pBdr>
      <w:spacing w:line="324" w:lineRule="auto"/>
    </w:pPr>
    <w:rPr>
      <w:rFonts w:eastAsia="仿宋_GB2312" w:cs="宋体"/>
      <w:sz w:val="32"/>
      <w:szCs w:val="20"/>
    </w:rPr>
  </w:style>
  <w:style w:type="paragraph" w:customStyle="1" w:styleId="af8">
    <w:name w:val="主题词"/>
    <w:basedOn w:val="a"/>
    <w:next w:val="a"/>
    <w:autoRedefine/>
    <w:qFormat/>
    <w:rsid w:val="004E4991"/>
    <w:pPr>
      <w:adjustRightInd w:val="0"/>
      <w:snapToGrid w:val="0"/>
      <w:spacing w:before="26" w:after="26" w:line="312" w:lineRule="auto"/>
      <w:jc w:val="left"/>
    </w:pPr>
    <w:rPr>
      <w:rFonts w:eastAsia="黑体"/>
      <w:color w:val="000000"/>
      <w:spacing w:val="-8"/>
      <w:kern w:val="0"/>
      <w:sz w:val="32"/>
      <w:szCs w:val="32"/>
    </w:rPr>
  </w:style>
  <w:style w:type="paragraph" w:customStyle="1" w:styleId="GB2312075130">
    <w:name w:val="样式 样式 (中文) 仿宋_GB2312 三号 底端: (单实线 自动设置  0.75 磅 行宽) 行距: 多倍行距 1.3....."/>
    <w:next w:val="a9"/>
    <w:qFormat/>
    <w:rsid w:val="004E4991"/>
    <w:rPr>
      <w:rFonts w:ascii="Times New Roman" w:eastAsia="仿宋_GB2312" w:hAnsi="Times New Roman" w:cs="宋体"/>
      <w:kern w:val="2"/>
      <w:sz w:val="52"/>
    </w:rPr>
  </w:style>
  <w:style w:type="paragraph" w:customStyle="1" w:styleId="135">
    <w:name w:val="样式 行距: 多倍行距 1.35 字行"/>
    <w:basedOn w:val="a"/>
    <w:qFormat/>
    <w:rsid w:val="004E4991"/>
    <w:pPr>
      <w:pBdr>
        <w:top w:val="single" w:sz="6" w:space="1" w:color="FF0000"/>
      </w:pBdr>
      <w:spacing w:line="324" w:lineRule="auto"/>
    </w:pPr>
    <w:rPr>
      <w:rFonts w:eastAsia="仿宋_GB2312" w:cs="宋体"/>
      <w:sz w:val="32"/>
      <w:szCs w:val="20"/>
    </w:rPr>
  </w:style>
  <w:style w:type="paragraph" w:customStyle="1" w:styleId="A40">
    <w:name w:val="A4正文仿宋"/>
    <w:basedOn w:val="a"/>
    <w:uiPriority w:val="99"/>
    <w:qFormat/>
    <w:rsid w:val="004E4991"/>
    <w:pPr>
      <w:spacing w:line="580" w:lineRule="exact"/>
      <w:ind w:firstLineChars="200" w:firstLine="640"/>
    </w:pPr>
    <w:rPr>
      <w:rFonts w:ascii="仿宋_GB2312" w:eastAsia="仿宋_GB2312" w:cs="宋体"/>
      <w:sz w:val="32"/>
    </w:rPr>
  </w:style>
  <w:style w:type="paragraph" w:customStyle="1" w:styleId="Style19">
    <w:name w:val="_Style 19"/>
    <w:uiPriority w:val="1"/>
    <w:qFormat/>
    <w:rsid w:val="004E4991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pacing w:val="-4"/>
      <w:kern w:val="2"/>
      <w:sz w:val="24"/>
      <w:szCs w:val="22"/>
    </w:rPr>
  </w:style>
  <w:style w:type="paragraph" w:customStyle="1" w:styleId="11">
    <w:name w:val="列出段落11"/>
    <w:basedOn w:val="a"/>
    <w:qFormat/>
    <w:rsid w:val="004E4991"/>
    <w:pPr>
      <w:ind w:firstLineChars="200" w:firstLine="420"/>
    </w:pPr>
    <w:rPr>
      <w:rFonts w:ascii="Calibri" w:eastAsia="仿宋_GB2312" w:hAnsi="Calibri"/>
      <w:sz w:val="32"/>
      <w:szCs w:val="22"/>
    </w:rPr>
  </w:style>
  <w:style w:type="paragraph" w:customStyle="1" w:styleId="12">
    <w:name w:val="修订1"/>
    <w:hidden/>
    <w:uiPriority w:val="99"/>
    <w:unhideWhenUsed/>
    <w:qFormat/>
    <w:rsid w:val="004E4991"/>
    <w:rPr>
      <w:rFonts w:ascii="Times New Roman" w:eastAsia="仿宋_GB2312" w:hAnsi="Times New Roman" w:cs="Times New Roman"/>
      <w:kern w:val="2"/>
      <w:sz w:val="32"/>
      <w:szCs w:val="24"/>
    </w:rPr>
  </w:style>
  <w:style w:type="paragraph" w:customStyle="1" w:styleId="6TableName">
    <w:name w:val="6TableName"/>
    <w:qFormat/>
    <w:rsid w:val="004E4991"/>
    <w:pPr>
      <w:autoSpaceDE w:val="0"/>
      <w:autoSpaceDN w:val="0"/>
      <w:adjustRightInd w:val="0"/>
      <w:snapToGrid w:val="0"/>
      <w:spacing w:beforeLines="50" w:line="360" w:lineRule="auto"/>
      <w:jc w:val="center"/>
    </w:pPr>
    <w:rPr>
      <w:rFonts w:ascii="Times New Roman" w:eastAsia="黑体" w:hAnsi="Times New Roman" w:cs="Myriad-Bold"/>
      <w:b/>
      <w:bCs/>
      <w:color w:val="000000"/>
      <w:sz w:val="24"/>
      <w:szCs w:val="16"/>
    </w:rPr>
  </w:style>
  <w:style w:type="paragraph" w:customStyle="1" w:styleId="af9">
    <w:name w:val="正文文字缩进"/>
    <w:qFormat/>
    <w:rsid w:val="004E4991"/>
    <w:pPr>
      <w:spacing w:line="351" w:lineRule="atLeast"/>
      <w:ind w:firstLine="555"/>
      <w:textAlignment w:val="baseline"/>
    </w:pPr>
    <w:rPr>
      <w:rFonts w:ascii="Times New Roman" w:eastAsia="宋体" w:hAnsi="Times New Roman" w:cs="Times New Roman"/>
      <w:color w:val="000000"/>
      <w:sz w:val="28"/>
    </w:rPr>
  </w:style>
  <w:style w:type="character" w:customStyle="1" w:styleId="GB2312">
    <w:name w:val="样式 (中文) 仿宋_GB2312 三号"/>
    <w:qFormat/>
    <w:rsid w:val="004E4991"/>
    <w:rPr>
      <w:rFonts w:eastAsia="仿宋_GB2312"/>
      <w:sz w:val="32"/>
    </w:rPr>
  </w:style>
  <w:style w:type="character" w:customStyle="1" w:styleId="Char7">
    <w:name w:val="页脚 Char"/>
    <w:uiPriority w:val="99"/>
    <w:qFormat/>
    <w:locked/>
    <w:rsid w:val="004E4991"/>
    <w:rPr>
      <w:rFonts w:ascii="Calibri" w:eastAsia="宋体" w:hAnsi="Calibri" w:cs="Calibri"/>
      <w:kern w:val="10"/>
      <w:sz w:val="18"/>
      <w:szCs w:val="18"/>
    </w:rPr>
  </w:style>
  <w:style w:type="character" w:customStyle="1" w:styleId="2Char">
    <w:name w:val="正文首行缩进 2 Char"/>
    <w:basedOn w:val="Char1"/>
    <w:link w:val="20"/>
    <w:qFormat/>
    <w:rsid w:val="004E4991"/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Default">
    <w:name w:val="Default"/>
    <w:qFormat/>
    <w:rsid w:val="004E4991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13">
    <w:name w:val="列表段落1"/>
    <w:basedOn w:val="a"/>
    <w:qFormat/>
    <w:rsid w:val="004E4991"/>
    <w:pPr>
      <w:ind w:firstLine="420"/>
    </w:pPr>
    <w:rPr>
      <w:rFonts w:ascii="Calibri" w:eastAsia="仿宋_GB2312" w:hAnsi="Calibri"/>
      <w:sz w:val="32"/>
    </w:rPr>
  </w:style>
  <w:style w:type="character" w:customStyle="1" w:styleId="NormalCharacter">
    <w:name w:val="NormalCharacter"/>
    <w:qFormat/>
    <w:rsid w:val="004E4991"/>
  </w:style>
  <w:style w:type="character" w:customStyle="1" w:styleId="1Char">
    <w:name w:val="标题 1 Char"/>
    <w:basedOn w:val="a0"/>
    <w:link w:val="1"/>
    <w:uiPriority w:val="9"/>
    <w:qFormat/>
    <w:rsid w:val="004E4991"/>
    <w:rPr>
      <w:rFonts w:ascii="Calibri" w:eastAsia="黑体" w:hAnsi="Calibri" w:cs="宋体"/>
      <w:b/>
      <w:kern w:val="44"/>
      <w:sz w:val="32"/>
      <w:szCs w:val="22"/>
    </w:rPr>
  </w:style>
  <w:style w:type="character" w:customStyle="1" w:styleId="2Char1">
    <w:name w:val="标题 2 Char1"/>
    <w:basedOn w:val="a0"/>
    <w:link w:val="2"/>
    <w:uiPriority w:val="9"/>
    <w:qFormat/>
    <w:rsid w:val="004E4991"/>
    <w:rPr>
      <w:rFonts w:ascii="Arial" w:eastAsia="宋体" w:hAnsi="Arial" w:cs="宋体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qFormat/>
    <w:rsid w:val="004E4991"/>
    <w:rPr>
      <w:rFonts w:ascii="Calibri" w:eastAsia="宋体" w:hAnsi="Calibri" w:cs="宋体"/>
      <w:b/>
      <w:bCs/>
      <w:kern w:val="2"/>
      <w:sz w:val="28"/>
      <w:szCs w:val="32"/>
    </w:rPr>
  </w:style>
  <w:style w:type="paragraph" w:customStyle="1" w:styleId="afa">
    <w:name w:val="正文格式"/>
    <w:uiPriority w:val="99"/>
    <w:qFormat/>
    <w:rsid w:val="004E4991"/>
    <w:pPr>
      <w:widowControl w:val="0"/>
      <w:snapToGrid w:val="0"/>
      <w:spacing w:line="579" w:lineRule="exact"/>
      <w:ind w:firstLineChars="200" w:firstLine="560"/>
      <w:jc w:val="both"/>
    </w:pPr>
    <w:rPr>
      <w:rFonts w:ascii="仿宋_GB2312" w:eastAsia="仿宋_GB2312" w:hAnsi="Times New Roman" w:cs="Times New Roman"/>
      <w:sz w:val="28"/>
      <w:szCs w:val="28"/>
    </w:rPr>
  </w:style>
  <w:style w:type="paragraph" w:customStyle="1" w:styleId="pf0">
    <w:name w:val="pf0"/>
    <w:basedOn w:val="a"/>
    <w:qFormat/>
    <w:rsid w:val="004E49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8">
    <w:name w:val="页眉 Char"/>
    <w:basedOn w:val="a0"/>
    <w:uiPriority w:val="99"/>
    <w:qFormat/>
    <w:rsid w:val="004E4991"/>
    <w:rPr>
      <w:rFonts w:ascii="Times New Roman" w:eastAsia="仿宋_GB2312" w:hAnsi="Times New Roman" w:cs="Times New Roman"/>
      <w:sz w:val="18"/>
      <w:szCs w:val="18"/>
    </w:rPr>
  </w:style>
  <w:style w:type="paragraph" w:customStyle="1" w:styleId="Style62">
    <w:name w:val="_Style 62"/>
    <w:basedOn w:val="a"/>
    <w:next w:val="af6"/>
    <w:uiPriority w:val="34"/>
    <w:qFormat/>
    <w:rsid w:val="004E4991"/>
    <w:pPr>
      <w:ind w:firstLineChars="200" w:firstLine="420"/>
    </w:pPr>
    <w:rPr>
      <w:rFonts w:eastAsia="仿宋_GB2312"/>
      <w:sz w:val="32"/>
      <w:szCs w:val="32"/>
    </w:rPr>
  </w:style>
  <w:style w:type="character" w:customStyle="1" w:styleId="Char9">
    <w:name w:val="批注框文本 Char"/>
    <w:basedOn w:val="a0"/>
    <w:uiPriority w:val="99"/>
    <w:semiHidden/>
    <w:qFormat/>
    <w:rsid w:val="004E4991"/>
    <w:rPr>
      <w:rFonts w:ascii="Times New Roman" w:eastAsia="仿宋_GB2312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sid w:val="004E4991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sid w:val="004E499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2Char0">
    <w:name w:val="标题 2 Char"/>
    <w:basedOn w:val="a0"/>
    <w:qFormat/>
    <w:rsid w:val="004E4991"/>
    <w:rPr>
      <w:rFonts w:ascii="Arial" w:eastAsia="仿宋" w:hAnsi="Arial"/>
      <w:b/>
      <w:sz w:val="28"/>
      <w:szCs w:val="24"/>
    </w:rPr>
  </w:style>
  <w:style w:type="paragraph" w:customStyle="1" w:styleId="Style14">
    <w:name w:val="_Style 14"/>
    <w:basedOn w:val="a"/>
    <w:next w:val="af6"/>
    <w:uiPriority w:val="34"/>
    <w:qFormat/>
    <w:rsid w:val="004E4991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21">
    <w:name w:val="列出段落2"/>
    <w:basedOn w:val="a"/>
    <w:uiPriority w:val="34"/>
    <w:qFormat/>
    <w:rsid w:val="004E4991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Style24">
    <w:name w:val="_Style 24"/>
    <w:basedOn w:val="a"/>
    <w:uiPriority w:val="34"/>
    <w:qFormat/>
    <w:rsid w:val="004E4991"/>
    <w:pPr>
      <w:ind w:firstLineChars="200" w:firstLine="420"/>
    </w:pPr>
    <w:rPr>
      <w:rFonts w:ascii="Calibri" w:hAnsi="Calibri"/>
      <w:szCs w:val="22"/>
    </w:rPr>
  </w:style>
  <w:style w:type="character" w:customStyle="1" w:styleId="Char5">
    <w:name w:val="标题 Char"/>
    <w:basedOn w:val="a0"/>
    <w:link w:val="af0"/>
    <w:uiPriority w:val="10"/>
    <w:qFormat/>
    <w:rsid w:val="004E4991"/>
    <w:rPr>
      <w:rFonts w:asciiTheme="majorHAnsi" w:eastAsia="方正小标宋简体" w:hAnsiTheme="majorHAnsi" w:cstheme="majorBidi"/>
      <w:b/>
      <w:bCs/>
      <w:kern w:val="2"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395</Words>
  <Characters>2252</Characters>
  <Application>Microsoft Office Word</Application>
  <DocSecurity>0</DocSecurity>
  <Lines>18</Lines>
  <Paragraphs>5</Paragraphs>
  <ScaleCrop>false</ScaleCrop>
  <Company>微软用户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2024-03-29T00:36:00Z</cp:lastPrinted>
  <dcterms:created xsi:type="dcterms:W3CDTF">2024-05-27T08:32:00Z</dcterms:created>
  <dcterms:modified xsi:type="dcterms:W3CDTF">2024-05-27T08:36:00Z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65D74F16B1704D019E31DDAB74A41A4F_11</vt:lpwstr>
  </property>
</Properties>
</file>