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62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eastAsia="zh-CN"/>
        </w:rPr>
        <w:t>初步</w:t>
      </w:r>
      <w:r>
        <w:rPr>
          <w:rFonts w:hint="eastAsia" w:ascii="Times New Roman" w:hAnsi="Times New Roman" w:eastAsia="方正小标宋简体"/>
          <w:sz w:val="32"/>
          <w:szCs w:val="32"/>
        </w:rPr>
        <w:t>技术参数表</w:t>
      </w:r>
    </w:p>
    <w:p>
      <w:pPr>
        <w:spacing w:line="579" w:lineRule="exact"/>
        <w:ind w:firstLine="57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设备名称：细胞电融合仪</w:t>
      </w:r>
    </w:p>
    <w:p>
      <w:pPr>
        <w:spacing w:line="579" w:lineRule="exact"/>
        <w:ind w:firstLine="570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一、设</w:t>
      </w:r>
      <w:r>
        <w:rPr>
          <w:rFonts w:hint="eastAsia" w:eastAsia="黑体"/>
          <w:sz w:val="28"/>
          <w:szCs w:val="28"/>
          <w:lang w:val="en-US" w:eastAsia="zh-CN"/>
        </w:rPr>
        <w:t>备</w:t>
      </w:r>
      <w:r>
        <w:rPr>
          <w:rFonts w:eastAsia="黑体"/>
          <w:sz w:val="28"/>
          <w:szCs w:val="28"/>
        </w:rPr>
        <w:t>需求</w:t>
      </w:r>
      <w:r>
        <w:rPr>
          <w:rFonts w:hint="eastAsia" w:eastAsia="黑体"/>
          <w:sz w:val="28"/>
          <w:szCs w:val="28"/>
          <w:lang w:val="en-US" w:eastAsia="zh-CN"/>
        </w:rPr>
        <w:t>概况</w:t>
      </w:r>
    </w:p>
    <w:p>
      <w:pPr>
        <w:keepNext w:val="0"/>
        <w:keepLines w:val="0"/>
        <w:widowControl/>
        <w:suppressLineNumbers w:val="0"/>
        <w:shd w:val="clear" w:fill="FFFFFF"/>
        <w:spacing w:after="30" w:afterAutospacing="0" w:line="315" w:lineRule="atLeast"/>
        <w:ind w:left="0" w:right="0" w:firstLine="560" w:firstLineChars="200"/>
        <w:jc w:val="left"/>
        <w:rPr>
          <w:rFonts w:hint="default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根据建设需求，购置细胞电融合仪可进行单克隆制备的细胞融合、无细胞壁的原生质体融合、四倍体胚胎制作、胚胎活化的体细胞核移植（克隆）、孤雌生殖、CRISPR/Cas9技术受精卵基因编辑等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二、主要技术参数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1、控制方式：触摸屏或高精度按键屏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2、具有细胞损伤修复功能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3、能够实时检测转染目标的电阻值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4、交流电压：≥0–80V，调节精度≤1V；直流电压：≥1–1500V，调节精度≤1V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5、预融合脉冲时间：≥0–50s，后融合脉冲时间：≥0–5s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6、脉冲间隔：≥0.1–9.9s ，调节精度≤0.1s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7、脉冲数：≥99个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8、脉冲频率：≥400KHz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9、脉冲波形：正弦波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10、脉冲模式：单向或正反交替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11、交流/直流切换时间：≤8us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12、电阻测定：≥1-35KΩ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13、基因编辑模式：输出电压：≥1–200V,调节精度:≤1V</w:t>
      </w:r>
      <w:bookmarkStart w:id="0" w:name="_GoBack"/>
      <w:bookmarkEnd w:id="0"/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三、配置需求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需求数量：1套（主机1台、电极1套）。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四、售后服务需求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1.提供设备免费安装和调试及培训。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2.免费质保期2年。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3.设备故障维修响应时间≤24小时。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提供设备过保期后维保价格及配件价格清单</w:t>
      </w: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，配件供应时间≥10年。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5、保修期内提供定期维护保养服务：2次/年上门对设备进行维保服务。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黑体"/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6、软件终身免费升级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WI3NjgyZWY5MWJmZTdmZDUxNmM3MWI0OWM4YjkifQ=="/>
  </w:docVars>
  <w:rsids>
    <w:rsidRoot w:val="46C46436"/>
    <w:rsid w:val="063B723F"/>
    <w:rsid w:val="0D4B45C0"/>
    <w:rsid w:val="0DB41A73"/>
    <w:rsid w:val="110E2489"/>
    <w:rsid w:val="2045402C"/>
    <w:rsid w:val="32CB2C85"/>
    <w:rsid w:val="37975241"/>
    <w:rsid w:val="46C46436"/>
    <w:rsid w:val="66B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2024-04-24T04:41:00Z</dcterms:created>
  <dc:creator>pc</dc:creator>
  <cp:lastModifiedBy>危机</cp:lastModifiedBy>
  <dcterms:modified xsi:type="dcterms:W3CDTF">2024-05-06T09:06:13Z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BABD9DFB1C7043F6885F51D923AC269C_13</vt:lpwstr>
  </property>
</Properties>
</file>