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76C99">
      <w:pPr>
        <w:ind w:firstLine="880"/>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图书馆书库社会化运营服务</w:t>
      </w:r>
    </w:p>
    <w:p w14:paraId="3EE7A830">
      <w:pPr>
        <w:ind w:firstLine="880"/>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参数说明书</w:t>
      </w:r>
    </w:p>
    <w:p w14:paraId="277DEC53">
      <w:pPr>
        <w:numPr>
          <w:ilvl w:val="0"/>
          <w:numId w:val="1"/>
        </w:numPr>
        <w:outlineLvl w:val="0"/>
        <w:rPr>
          <w:rFonts w:ascii="黑体" w:hAnsi="黑体" w:eastAsia="黑体" w:cs="黑体"/>
          <w:sz w:val="32"/>
          <w:szCs w:val="40"/>
        </w:rPr>
      </w:pPr>
      <w:r>
        <w:rPr>
          <w:rFonts w:hint="eastAsia" w:ascii="黑体" w:hAnsi="黑体" w:eastAsia="黑体" w:cs="黑体"/>
          <w:sz w:val="32"/>
          <w:szCs w:val="40"/>
        </w:rPr>
        <w:t>项目概况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3"/>
        <w:gridCol w:w="1250"/>
        <w:gridCol w:w="1125"/>
        <w:gridCol w:w="1354"/>
      </w:tblGrid>
      <w:tr w14:paraId="7A0A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3" w:type="dxa"/>
          </w:tcPr>
          <w:p w14:paraId="579CE0F6">
            <w:pPr>
              <w:numPr>
                <w:ilvl w:val="0"/>
                <w:numId w:val="0"/>
              </w:numPr>
              <w:jc w:val="center"/>
              <w:outlineLvl w:val="0"/>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项目名称</w:t>
            </w:r>
          </w:p>
        </w:tc>
        <w:tc>
          <w:tcPr>
            <w:tcW w:w="1250" w:type="dxa"/>
          </w:tcPr>
          <w:p w14:paraId="6427C0AE">
            <w:pPr>
              <w:numPr>
                <w:ilvl w:val="0"/>
                <w:numId w:val="0"/>
              </w:numPr>
              <w:jc w:val="center"/>
              <w:outlineLvl w:val="0"/>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w:t>
            </w:r>
          </w:p>
        </w:tc>
        <w:tc>
          <w:tcPr>
            <w:tcW w:w="1125" w:type="dxa"/>
          </w:tcPr>
          <w:p w14:paraId="33D482C9">
            <w:pPr>
              <w:numPr>
                <w:ilvl w:val="0"/>
                <w:numId w:val="0"/>
              </w:numPr>
              <w:jc w:val="center"/>
              <w:outlineLvl w:val="0"/>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数量</w:t>
            </w:r>
          </w:p>
        </w:tc>
        <w:tc>
          <w:tcPr>
            <w:tcW w:w="1354" w:type="dxa"/>
          </w:tcPr>
          <w:p w14:paraId="7AC3A7A2">
            <w:pPr>
              <w:numPr>
                <w:ilvl w:val="0"/>
                <w:numId w:val="0"/>
              </w:numPr>
              <w:jc w:val="center"/>
              <w:outlineLvl w:val="0"/>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服务期</w:t>
            </w:r>
          </w:p>
        </w:tc>
      </w:tr>
      <w:tr w14:paraId="4FAA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3" w:type="dxa"/>
          </w:tcPr>
          <w:p w14:paraId="75DF9547">
            <w:pPr>
              <w:numPr>
                <w:ilvl w:val="0"/>
                <w:numId w:val="0"/>
              </w:numPr>
              <w:outlineLvl w:val="1"/>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2024年图书馆书库社会化运营服务</w:t>
            </w:r>
          </w:p>
          <w:p w14:paraId="69C0F412">
            <w:pPr>
              <w:numPr>
                <w:ilvl w:val="0"/>
                <w:numId w:val="0"/>
              </w:numPr>
              <w:outlineLvl w:val="1"/>
              <w:rPr>
                <w:rFonts w:hint="eastAsia" w:ascii="仿宋_GB2312" w:hAnsi="仿宋_GB2312" w:eastAsia="仿宋_GB2312" w:cs="仿宋_GB2312"/>
                <w:sz w:val="28"/>
                <w:szCs w:val="36"/>
                <w:lang w:val="en-US" w:eastAsia="zh-CN"/>
              </w:rPr>
            </w:pPr>
          </w:p>
        </w:tc>
        <w:tc>
          <w:tcPr>
            <w:tcW w:w="1250" w:type="dxa"/>
          </w:tcPr>
          <w:p w14:paraId="4F8414F2">
            <w:pPr>
              <w:numPr>
                <w:ilvl w:val="0"/>
                <w:numId w:val="0"/>
              </w:numPr>
              <w:jc w:val="center"/>
              <w:outlineLvl w:val="1"/>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项</w:t>
            </w:r>
          </w:p>
        </w:tc>
        <w:tc>
          <w:tcPr>
            <w:tcW w:w="1125" w:type="dxa"/>
          </w:tcPr>
          <w:p w14:paraId="34E8C5B0">
            <w:pPr>
              <w:numPr>
                <w:ilvl w:val="0"/>
                <w:numId w:val="0"/>
              </w:numPr>
              <w:jc w:val="center"/>
              <w:outlineLvl w:val="1"/>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w:t>
            </w:r>
          </w:p>
        </w:tc>
        <w:tc>
          <w:tcPr>
            <w:tcW w:w="1354" w:type="dxa"/>
          </w:tcPr>
          <w:p w14:paraId="6E7F161E">
            <w:pPr>
              <w:numPr>
                <w:ilvl w:val="0"/>
                <w:numId w:val="0"/>
              </w:numPr>
              <w:jc w:val="center"/>
              <w:outlineLvl w:val="1"/>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1年</w:t>
            </w:r>
          </w:p>
        </w:tc>
      </w:tr>
    </w:tbl>
    <w:p w14:paraId="083706E2">
      <w:pPr>
        <w:numPr>
          <w:ilvl w:val="0"/>
          <w:numId w:val="1"/>
        </w:numPr>
        <w:outlineLvl w:val="0"/>
        <w:rPr>
          <w:rFonts w:hint="eastAsia" w:ascii="黑体" w:hAnsi="黑体" w:eastAsia="黑体" w:cs="黑体"/>
          <w:sz w:val="32"/>
          <w:szCs w:val="40"/>
        </w:rPr>
      </w:pPr>
      <w:r>
        <w:rPr>
          <w:rFonts w:hint="eastAsia" w:ascii="黑体" w:hAnsi="黑体" w:eastAsia="黑体" w:cs="黑体"/>
          <w:sz w:val="32"/>
          <w:szCs w:val="40"/>
        </w:rPr>
        <w:t>管理总体要求</w:t>
      </w:r>
    </w:p>
    <w:p w14:paraId="19350B76">
      <w:pPr>
        <w:pStyle w:val="9"/>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本项目服务区域为某大学本部</w:t>
      </w:r>
      <w:r>
        <w:rPr>
          <w:rFonts w:hint="eastAsia" w:ascii="仿宋_GB2312" w:hAnsi="仿宋_GB2312" w:eastAsia="仿宋_GB2312" w:cs="仿宋_GB2312"/>
          <w:sz w:val="28"/>
          <w:szCs w:val="28"/>
          <w:lang w:val="en-US" w:eastAsia="zh-CN"/>
        </w:rPr>
        <w:t>图书馆三楼书库</w:t>
      </w:r>
      <w:r>
        <w:rPr>
          <w:rFonts w:hint="eastAsia" w:ascii="仿宋_GB2312" w:hAnsi="仿宋_GB2312" w:eastAsia="仿宋_GB2312" w:cs="仿宋_GB2312"/>
          <w:sz w:val="28"/>
          <w:szCs w:val="28"/>
        </w:rPr>
        <w:t>（重庆市沙坪坝区高滩岩正街30号），以及大学城</w:t>
      </w:r>
      <w:r>
        <w:rPr>
          <w:rFonts w:hint="eastAsia" w:ascii="仿宋_GB2312" w:hAnsi="仿宋_GB2312" w:eastAsia="仿宋_GB2312" w:cs="仿宋_GB2312"/>
          <w:sz w:val="28"/>
          <w:szCs w:val="28"/>
          <w:lang w:val="en-US" w:eastAsia="zh-CN"/>
        </w:rPr>
        <w:t>密集封存库区域</w:t>
      </w:r>
      <w:r>
        <w:rPr>
          <w:rFonts w:hint="eastAsia" w:ascii="仿宋_GB2312" w:hAnsi="仿宋_GB2312" w:eastAsia="仿宋_GB2312" w:cs="仿宋_GB2312"/>
          <w:sz w:val="28"/>
          <w:szCs w:val="28"/>
        </w:rPr>
        <w:t>。本次项目服务范围包括图书馆自科书库（约</w:t>
      </w:r>
      <w:r>
        <w:rPr>
          <w:rFonts w:hint="eastAsia" w:ascii="仿宋_GB2312" w:hAnsi="仿宋_GB2312" w:eastAsia="仿宋_GB2312" w:cs="仿宋_GB2312"/>
          <w:sz w:val="28"/>
          <w:szCs w:val="28"/>
          <w:lang w:val="en-US" w:eastAsia="zh-CN"/>
        </w:rPr>
        <w:t>18.8</w:t>
      </w:r>
      <w:r>
        <w:rPr>
          <w:rFonts w:hint="eastAsia" w:ascii="仿宋_GB2312" w:hAnsi="仿宋_GB2312" w:eastAsia="仿宋_GB2312" w:cs="仿宋_GB2312"/>
          <w:sz w:val="28"/>
          <w:szCs w:val="28"/>
        </w:rPr>
        <w:t>万册图书、198个阅览座位、2台扫描仪）流通业务，</w:t>
      </w:r>
      <w:r>
        <w:rPr>
          <w:rFonts w:hint="eastAsia" w:ascii="仿宋_GB2312" w:hAnsi="仿宋_GB2312" w:eastAsia="仿宋_GB2312" w:cs="仿宋_GB2312"/>
          <w:sz w:val="28"/>
          <w:szCs w:val="28"/>
          <w:lang w:val="en-US" w:eastAsia="zh-CN"/>
        </w:rPr>
        <w:t>负责</w:t>
      </w:r>
      <w:r>
        <w:rPr>
          <w:rFonts w:hint="eastAsia" w:ascii="仿宋_GB2312" w:hAnsi="仿宋_GB2312" w:eastAsia="仿宋_GB2312" w:cs="仿宋_GB2312"/>
          <w:kern w:val="2"/>
          <w:sz w:val="28"/>
          <w:szCs w:val="28"/>
          <w:lang w:val="en-US" w:eastAsia="zh-CN" w:bidi="ar-SA"/>
        </w:rPr>
        <w:t>大学城密集封存书库管理工作</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服务期限为一年，服务形式为驻场服务，驻场人数不得少于3人（含负责人一名）</w:t>
      </w:r>
    </w:p>
    <w:p w14:paraId="28C08A23">
      <w:pPr>
        <w:pStyle w:val="9"/>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在合同期限内，为</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提供专业化的</w:t>
      </w:r>
      <w:r>
        <w:rPr>
          <w:rFonts w:hint="eastAsia" w:ascii="仿宋_GB2312" w:hAnsi="仿宋_GB2312" w:eastAsia="仿宋_GB2312" w:cs="仿宋_GB2312"/>
          <w:sz w:val="28"/>
          <w:szCs w:val="28"/>
          <w:lang w:val="en-US" w:eastAsia="zh-CN"/>
        </w:rPr>
        <w:t>书库运营服务</w:t>
      </w:r>
      <w:r>
        <w:rPr>
          <w:rFonts w:hint="eastAsia" w:ascii="仿宋_GB2312" w:hAnsi="仿宋_GB2312" w:eastAsia="仿宋_GB2312" w:cs="仿宋_GB2312"/>
          <w:sz w:val="28"/>
          <w:szCs w:val="28"/>
        </w:rPr>
        <w:t>，保障</w:t>
      </w:r>
      <w:r>
        <w:rPr>
          <w:rFonts w:hint="eastAsia" w:ascii="仿宋_GB2312" w:hAnsi="仿宋_GB2312" w:eastAsia="仿宋_GB2312" w:cs="仿宋_GB2312"/>
          <w:sz w:val="28"/>
          <w:szCs w:val="28"/>
          <w:lang w:val="en-US" w:eastAsia="zh-CN"/>
        </w:rPr>
        <w:t>自科书库正常开放、流通外借业务正常进行、阅读推广工作按需开展</w:t>
      </w:r>
      <w:r>
        <w:rPr>
          <w:rFonts w:hint="eastAsia" w:ascii="仿宋_GB2312" w:hAnsi="仿宋_GB2312" w:eastAsia="仿宋_GB2312" w:cs="仿宋_GB2312"/>
          <w:sz w:val="28"/>
          <w:szCs w:val="28"/>
        </w:rPr>
        <w:t>。</w:t>
      </w:r>
    </w:p>
    <w:p w14:paraId="469ACF51">
      <w:pPr>
        <w:pStyle w:val="9"/>
        <w:spacing w:line="52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此外还包括大学城密集封存书库管理工作：需封存图书的上架、排架、下架，配套设备状态检查巡视。</w:t>
      </w:r>
    </w:p>
    <w:p w14:paraId="762E23C9">
      <w:pPr>
        <w:numPr>
          <w:ilvl w:val="0"/>
          <w:numId w:val="1"/>
        </w:numPr>
        <w:outlineLvl w:val="0"/>
        <w:rPr>
          <w:rFonts w:hint="eastAsia" w:ascii="黑体" w:hAnsi="黑体" w:eastAsia="黑体" w:cs="黑体"/>
          <w:sz w:val="32"/>
          <w:szCs w:val="40"/>
        </w:rPr>
      </w:pPr>
      <w:r>
        <w:rPr>
          <w:rFonts w:hint="eastAsia" w:ascii="黑体" w:hAnsi="黑体" w:eastAsia="黑体" w:cs="黑体"/>
          <w:sz w:val="32"/>
          <w:szCs w:val="40"/>
        </w:rPr>
        <w:t>人力资源配备及要求</w:t>
      </w:r>
    </w:p>
    <w:p w14:paraId="5F810CEE">
      <w:pPr>
        <w:spacing w:line="520" w:lineRule="exact"/>
        <w:ind w:firstLine="562" w:firstLineChars="200"/>
        <w:outlineLvl w:val="2"/>
        <w:rPr>
          <w:rFonts w:ascii="仿宋" w:hAnsi="仿宋" w:eastAsia="仿宋"/>
          <w:sz w:val="28"/>
          <w:szCs w:val="40"/>
        </w:rPr>
      </w:pPr>
      <w:r>
        <w:rPr>
          <w:rFonts w:hint="eastAsia" w:ascii="仿宋" w:hAnsi="仿宋" w:eastAsia="仿宋"/>
          <w:b/>
          <w:bCs/>
          <w:sz w:val="28"/>
          <w:szCs w:val="40"/>
        </w:rPr>
        <w:t>（一）人员配备要求</w:t>
      </w:r>
    </w:p>
    <w:p w14:paraId="0AFF51A6">
      <w:pPr>
        <w:spacing w:line="520" w:lineRule="exact"/>
        <w:ind w:firstLine="560" w:firstLineChars="200"/>
        <w:outlineLvl w:val="2"/>
        <w:rPr>
          <w:rFonts w:ascii="楷体" w:hAnsi="楷体" w:eastAsia="楷体"/>
          <w:bCs/>
          <w:sz w:val="28"/>
          <w:szCs w:val="40"/>
        </w:rPr>
      </w:pPr>
      <w:r>
        <w:rPr>
          <w:rFonts w:hint="eastAsia" w:ascii="楷体" w:hAnsi="楷体" w:eastAsia="楷体"/>
          <w:bCs/>
          <w:sz w:val="28"/>
          <w:szCs w:val="40"/>
        </w:rPr>
        <w:t>1.项目</w:t>
      </w:r>
      <w:r>
        <w:rPr>
          <w:rFonts w:hint="eastAsia" w:ascii="楷体" w:hAnsi="楷体" w:eastAsia="楷体"/>
          <w:bCs/>
          <w:sz w:val="28"/>
          <w:szCs w:val="40"/>
          <w:lang w:val="en-US" w:eastAsia="zh-CN"/>
        </w:rPr>
        <w:t>负责人</w:t>
      </w:r>
      <w:r>
        <w:rPr>
          <w:rFonts w:hint="eastAsia" w:ascii="楷体" w:hAnsi="楷体" w:eastAsia="楷体"/>
          <w:bCs/>
          <w:sz w:val="28"/>
          <w:szCs w:val="40"/>
        </w:rPr>
        <w:t>（1名）：</w:t>
      </w:r>
    </w:p>
    <w:p w14:paraId="0797C7E8">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1</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政治合格，自觉遵守党和国家、军队的法律法规和各项政策，无违法、违纪行为。</w:t>
      </w:r>
    </w:p>
    <w:p w14:paraId="11F732B7">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2</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身心健康，外貌端正，符合陆军军医大学聘用社会人员的体检要求。</w:t>
      </w:r>
    </w:p>
    <w:p w14:paraId="428C85F4">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3</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通过图书馆读者服务培训且合格</w:t>
      </w:r>
      <w:r>
        <w:rPr>
          <w:rFonts w:hint="eastAsia" w:ascii="仿宋_GB2312" w:hAnsi="仿宋_GB2312" w:eastAsia="仿宋_GB2312" w:cs="仿宋_GB2312"/>
          <w:b w:val="0"/>
          <w:bCs/>
          <w:kern w:val="0"/>
          <w:sz w:val="28"/>
          <w:szCs w:val="28"/>
          <w:lang w:eastAsia="zh-CN"/>
        </w:rPr>
        <w:t>。</w:t>
      </w:r>
    </w:p>
    <w:p w14:paraId="1B52B645">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4</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具有三年以上图书馆流通服务经验，</w:t>
      </w:r>
      <w:r>
        <w:rPr>
          <w:rFonts w:hint="eastAsia" w:ascii="仿宋_GB2312" w:hAnsi="仿宋_GB2312" w:eastAsia="仿宋_GB2312" w:cs="仿宋_GB2312"/>
          <w:b w:val="0"/>
          <w:bCs/>
          <w:kern w:val="0"/>
          <w:sz w:val="28"/>
          <w:szCs w:val="28"/>
        </w:rPr>
        <w:t>有较强的沟通、组织、协调能力，形象气质较好，头脑灵活，有亲和力，责任心强</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具备一定的管理能力（投标文件中需提供详细的负责人参与的图书馆流通服务项目案例）</w:t>
      </w:r>
      <w:r>
        <w:rPr>
          <w:rFonts w:hint="eastAsia" w:ascii="仿宋_GB2312" w:hAnsi="仿宋_GB2312" w:eastAsia="仿宋_GB2312" w:cs="仿宋_GB2312"/>
          <w:b w:val="0"/>
          <w:bCs/>
          <w:kern w:val="0"/>
          <w:sz w:val="28"/>
          <w:szCs w:val="28"/>
        </w:rPr>
        <w:t>。</w:t>
      </w:r>
    </w:p>
    <w:p w14:paraId="220AC3B7">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5</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rPr>
        <w:t>45岁以下，大专以上文化程度，能熟练操作计算机和常用办公软件</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 w:val="0"/>
          <w:bCs/>
          <w:kern w:val="0"/>
          <w:sz w:val="28"/>
          <w:szCs w:val="28"/>
          <w:lang w:val="en-US" w:eastAsia="zh-CN"/>
        </w:rPr>
        <w:t>熟悉图书馆流通工作基本流程，具备数据分析能力和文字总结记录能力。</w:t>
      </w:r>
    </w:p>
    <w:p w14:paraId="7B3BD30E">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lang w:val="en-US" w:eastAsia="zh-CN"/>
        </w:rPr>
        <w:t>（6）</w:t>
      </w:r>
      <w:r>
        <w:rPr>
          <w:rFonts w:hint="eastAsia" w:ascii="仿宋_GB2312" w:hAnsi="仿宋_GB2312" w:eastAsia="仿宋_GB2312" w:cs="仿宋_GB2312"/>
          <w:b w:val="0"/>
          <w:bCs/>
          <w:kern w:val="0"/>
          <w:sz w:val="28"/>
          <w:szCs w:val="28"/>
        </w:rPr>
        <w:t>保密意识强，不得以任何形式向他人或机构泄露甲方信息。</w:t>
      </w:r>
    </w:p>
    <w:p w14:paraId="0AA839E1">
      <w:pPr>
        <w:spacing w:line="520" w:lineRule="exact"/>
        <w:ind w:firstLine="560" w:firstLineChars="200"/>
        <w:outlineLvl w:val="2"/>
        <w:rPr>
          <w:rFonts w:hint="eastAsia" w:ascii="楷体" w:hAnsi="楷体" w:eastAsia="楷体"/>
          <w:bCs/>
          <w:sz w:val="28"/>
          <w:szCs w:val="40"/>
          <w:lang w:val="en-US" w:eastAsia="zh-CN"/>
        </w:rPr>
      </w:pPr>
      <w:r>
        <w:rPr>
          <w:rFonts w:hint="eastAsia" w:ascii="楷体" w:hAnsi="楷体" w:eastAsia="楷体"/>
          <w:bCs/>
          <w:sz w:val="28"/>
          <w:szCs w:val="40"/>
          <w:lang w:val="en-US" w:eastAsia="zh-CN"/>
        </w:rPr>
        <w:t>2.图书管理员（2名）</w:t>
      </w:r>
    </w:p>
    <w:p w14:paraId="2A37F6AD">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（1）政治合格，自觉遵守党和国家、军队的法律法规和各项政策，无违法、违纪行为。</w:t>
      </w:r>
    </w:p>
    <w:p w14:paraId="456FAACC">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（2）身心健康，外貌端正，符合陆军军医大学聘用社会人员的体检要求。</w:t>
      </w:r>
    </w:p>
    <w:p w14:paraId="32E9C51B">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（3）通过图书馆读者服务培训且合格。</w:t>
      </w:r>
    </w:p>
    <w:p w14:paraId="1665B296">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（4）爱岗敬业、团结协作、学习能力强，服务意识强，吃苦耐劳，服从安排。</w:t>
      </w:r>
    </w:p>
    <w:p w14:paraId="16A87A5A">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（5）45</w:t>
      </w:r>
      <w:r>
        <w:rPr>
          <w:rFonts w:hint="eastAsia" w:ascii="仿宋_GB2312" w:hAnsi="仿宋_GB2312" w:eastAsia="仿宋_GB2312" w:cs="仿宋_GB2312"/>
          <w:b w:val="0"/>
          <w:kern w:val="2"/>
          <w:sz w:val="28"/>
          <w:szCs w:val="28"/>
          <w:lang w:val="en-US" w:eastAsia="zh-CN" w:bidi="ar-SA"/>
        </w:rPr>
        <w:t>岁以下，</w:t>
      </w:r>
      <w:r>
        <w:rPr>
          <w:rFonts w:hint="eastAsia" w:ascii="仿宋_GB2312" w:hAnsi="仿宋_GB2312" w:eastAsia="仿宋_GB2312" w:cs="仿宋_GB2312"/>
          <w:b w:val="0"/>
          <w:bCs/>
          <w:kern w:val="0"/>
          <w:sz w:val="28"/>
          <w:szCs w:val="28"/>
          <w:lang w:val="en-US" w:eastAsia="zh-CN"/>
        </w:rPr>
        <w:t>大专以上文化程度，能熟练操作计算机和常用办公软件。</w:t>
      </w:r>
    </w:p>
    <w:p w14:paraId="5413B71F">
      <w:pPr>
        <w:pStyle w:val="2"/>
        <w:keepNext/>
        <w:keepLines/>
        <w:pageBreakBefore w:val="0"/>
        <w:widowControl/>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（6）保密意识强，不得以任何形式向他人或机构泄露甲方信息。</w:t>
      </w:r>
    </w:p>
    <w:p w14:paraId="3DC26FC8">
      <w:pPr>
        <w:spacing w:line="520" w:lineRule="exact"/>
        <w:ind w:firstLine="562" w:firstLineChars="200"/>
        <w:outlineLvl w:val="2"/>
        <w:rPr>
          <w:rFonts w:hint="eastAsia" w:ascii="仿宋" w:hAnsi="仿宋" w:eastAsia="仿宋"/>
          <w:b/>
          <w:bCs/>
          <w:sz w:val="28"/>
          <w:szCs w:val="40"/>
        </w:rPr>
      </w:pPr>
      <w:r>
        <w:rPr>
          <w:rFonts w:hint="eastAsia" w:ascii="仿宋" w:hAnsi="仿宋" w:eastAsia="仿宋"/>
          <w:b/>
          <w:bCs/>
          <w:sz w:val="28"/>
          <w:szCs w:val="40"/>
        </w:rPr>
        <w:t>（三）员工聘用及管理</w:t>
      </w:r>
    </w:p>
    <w:p w14:paraId="4575ED48">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1.员工聘用</w:t>
      </w:r>
    </w:p>
    <w:p w14:paraId="1EBC23D9">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乙方按照合同约定人数和具体岗位要求履行人员招聘、政治审查、体检、培训、监督、管理、考核等职责。确保员工政治合格、品行端正、无违法记录、无任何劣迹、身体健康、踏实肯干、愿意为军队提供服务。</w:t>
      </w:r>
    </w:p>
    <w:p w14:paraId="7E887C63">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公司招聘的工作人员需符合国家及重庆市相关规定，并满足本合同招聘要求。公司内部人事管理，应按照合同及国家、重庆市相关法规实施。公司应依法与员工建立劳务关系。</w:t>
      </w:r>
    </w:p>
    <w:p w14:paraId="69138287">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2.员工人事及资质材料办理</w:t>
      </w:r>
    </w:p>
    <w:p w14:paraId="18F11095">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公司必须在本合同员工进入大学场地工作前向校方报备以下资料：人员动态信息统计表、个人情况登记表、个人身份证复印件、健康证明（核查原件、报备复印件）、政审证明、无犯罪记录证明。乙方必须将所有员工信息和各类资料向甲方报备，经甲方审核通过后方可上岗工作；主管负责人配备要经大学同意。</w:t>
      </w:r>
    </w:p>
    <w:p w14:paraId="643C06B2">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3.人员到岗及更换</w:t>
      </w:r>
    </w:p>
    <w:p w14:paraId="31163A49">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员工无故不到岗的，甲方按照缺岗情况以日为单位扣除岗位对应工资的服务费。岗位存在缺位的，应在五个工作日内完成人员补充，否则，按员工无故不到岗进行处置。</w:t>
      </w:r>
    </w:p>
    <w:p w14:paraId="243423F7">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员工离职、新聘必须在上岗前以书面形式向甲方报备。大学对公司新聘人员进行核查，对素质差、不称职人员，有权要求公司调离。</w:t>
      </w:r>
    </w:p>
    <w:p w14:paraId="13EB49C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更换、辞退（调离）：公司辞退（调离）项目负责人，应提前1个月向甲方发辞退（调离）函告知，明确人员辞退（调离）后其岗位负责人，确保工作能连续开展。大学对辞退（调离）人员持反对意见的，未协商达成一致意见，公司不得辞退（调离）人员。新聘项目负责人应有1个月试用期，试用期开始前，乙方应给甲方发放项目负责人试用函，明确安排在职项目负责人对其进行帮带；试用期内，员工管理与岗位责任一律由帮带人承担；试用期结束，按项目负责人考核、任命程序办理。</w:t>
      </w:r>
    </w:p>
    <w:p w14:paraId="041FAAE2">
      <w:pPr>
        <w:numPr>
          <w:ilvl w:val="0"/>
          <w:numId w:val="2"/>
        </w:num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岗前培训</w:t>
      </w:r>
    </w:p>
    <w:p w14:paraId="499CACB3">
      <w:pPr>
        <w:numPr>
          <w:ilvl w:val="0"/>
          <w:numId w:val="0"/>
        </w:num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乙方应制定并提供必要的岗前培训方案，在入驻前对服务人员进行必要的岗前培训。培训内容主要包括对上岗人员进行中图分类法（第五版）、图书编目加工工序、排架与移架、读者常见问题解答、开放指南、图书馆借阅规则、服务标准话术、应急处理等基础专业知识，不低于50学时。</w:t>
      </w:r>
    </w:p>
    <w:p w14:paraId="54C44862">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5.其它要求</w:t>
      </w:r>
    </w:p>
    <w:p w14:paraId="0F62171F">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乙方项目负责人应对大学负责，接受甲方管理，有事离开工作区域、休假等必须经管理部门批准，并由乙方安排代其行使职责人员。</w:t>
      </w:r>
    </w:p>
    <w:p w14:paraId="2876B8DD">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乙方不得安排本合同员工从事与本合同服务内容无关的任何工作。乙方员工因病、因事未上班的，应合理安排值守人员。</w:t>
      </w:r>
    </w:p>
    <w:p w14:paraId="60F92375">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乙方应对所属人员严格教育管理，遵守甲方管理制度和规定，接受甲方管理人员监督，对素质较差和不称职的员工，乙方应主动与甲方沟通，及时予以更换；同时甲方也有权对素质较差和不称职的员工提出更换意见。</w:t>
      </w:r>
    </w:p>
    <w:p w14:paraId="2184357B">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乙方须有一年以上的部队、院校、政府机构等部门图书馆运营或服务经验。</w:t>
      </w:r>
    </w:p>
    <w:p w14:paraId="1676293D">
      <w:pPr>
        <w:numPr>
          <w:ilvl w:val="0"/>
          <w:numId w:val="1"/>
        </w:numPr>
        <w:outlineLvl w:val="0"/>
        <w:rPr>
          <w:rFonts w:hint="eastAsia" w:ascii="黑体" w:hAnsi="黑体" w:eastAsia="黑体" w:cs="黑体"/>
          <w:sz w:val="32"/>
          <w:szCs w:val="40"/>
        </w:rPr>
      </w:pPr>
      <w:r>
        <w:rPr>
          <w:rFonts w:hint="eastAsia" w:ascii="黑体" w:hAnsi="黑体" w:eastAsia="黑体" w:cs="黑体"/>
          <w:sz w:val="32"/>
          <w:szCs w:val="40"/>
        </w:rPr>
        <w:t>具体服务内容及要求</w:t>
      </w:r>
    </w:p>
    <w:p w14:paraId="7FAFE65A">
      <w:pPr>
        <w:spacing w:line="520" w:lineRule="exact"/>
        <w:ind w:firstLine="562" w:firstLineChars="200"/>
        <w:outlineLvl w:val="2"/>
        <w:rPr>
          <w:rFonts w:hint="eastAsia" w:ascii="仿宋" w:hAnsi="仿宋" w:eastAsia="仿宋"/>
          <w:b/>
          <w:bCs/>
          <w:sz w:val="28"/>
          <w:szCs w:val="40"/>
        </w:rPr>
      </w:pPr>
      <w:r>
        <w:rPr>
          <w:rFonts w:hint="eastAsia" w:ascii="仿宋" w:hAnsi="仿宋" w:eastAsia="仿宋"/>
          <w:b/>
          <w:bCs/>
          <w:sz w:val="28"/>
          <w:szCs w:val="40"/>
          <w:lang w:eastAsia="zh-CN"/>
        </w:rPr>
        <w:t>（</w:t>
      </w:r>
      <w:r>
        <w:rPr>
          <w:rFonts w:hint="eastAsia" w:ascii="仿宋" w:hAnsi="仿宋" w:eastAsia="仿宋"/>
          <w:b/>
          <w:bCs/>
          <w:sz w:val="28"/>
          <w:szCs w:val="40"/>
          <w:lang w:val="en-US" w:eastAsia="zh-CN"/>
        </w:rPr>
        <w:t>一</w:t>
      </w:r>
      <w:r>
        <w:rPr>
          <w:rFonts w:hint="eastAsia" w:ascii="仿宋" w:hAnsi="仿宋" w:eastAsia="仿宋"/>
          <w:b/>
          <w:bCs/>
          <w:sz w:val="28"/>
          <w:szCs w:val="40"/>
          <w:lang w:eastAsia="zh-CN"/>
        </w:rPr>
        <w:t>）</w:t>
      </w:r>
      <w:r>
        <w:rPr>
          <w:rFonts w:hint="eastAsia" w:ascii="仿宋" w:hAnsi="仿宋" w:eastAsia="仿宋"/>
          <w:b/>
          <w:bCs/>
          <w:sz w:val="28"/>
          <w:szCs w:val="40"/>
        </w:rPr>
        <w:t>服务内容</w:t>
      </w:r>
    </w:p>
    <w:p w14:paraId="6297B670">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中国人民共和国劳动法》及其他有关法规和政策规定，结合本单位业务需要，拟向图书馆专业服务机构采购流通阅览外包服务。主要负责图书馆自科书库（约18.8万册图书、198个阅览座位、2台扫描仪）流通业务，根据需要兼顾密集封存库业务。具体内容包括：</w:t>
      </w:r>
    </w:p>
    <w:p w14:paraId="22A076BB">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 负责解答读者咨询。</w:t>
      </w:r>
    </w:p>
    <w:p w14:paraId="31E1B616">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 负责书库内图书上架、下架、移库定位等工作。</w:t>
      </w:r>
    </w:p>
    <w:p w14:paraId="49CB7111">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 负责借、还书刊及统计工作。</w:t>
      </w:r>
    </w:p>
    <w:p w14:paraId="54592803">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 负责图书剔旧工作。</w:t>
      </w:r>
    </w:p>
    <w:p w14:paraId="57806DE1">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 负责读者的电子借阅证办理。</w:t>
      </w:r>
    </w:p>
    <w:p w14:paraId="06FA26EE">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 负责大学城密集封存库管理工作。</w:t>
      </w:r>
    </w:p>
    <w:p w14:paraId="7AA8563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 配合开展阅读推广工作。</w:t>
      </w:r>
    </w:p>
    <w:p w14:paraId="434D04A1">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 配合数据库日常检测工作。</w:t>
      </w:r>
    </w:p>
    <w:p w14:paraId="1FF76D43">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 开展原生资源数字化扫描工作。</w:t>
      </w:r>
    </w:p>
    <w:p w14:paraId="523FDEDC">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 负责自科书库安全管理工作。</w:t>
      </w:r>
    </w:p>
    <w:p w14:paraId="10589A00">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 负责离校毕业生图书归还管理工作。</w:t>
      </w:r>
    </w:p>
    <w:p w14:paraId="7FAF0BAB">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 负责自科书库设施、设备保养维护等工作。</w:t>
      </w:r>
    </w:p>
    <w:p w14:paraId="7A1F1E2B">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 参与图书馆集体任务，根据分工完成分配任务。（如过刊装订、图书清查、移库调拨等）</w:t>
      </w:r>
    </w:p>
    <w:p w14:paraId="51C4E01D">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14. 负责校区内自助借还柜图书定期更新。</w:t>
      </w:r>
    </w:p>
    <w:p w14:paraId="43621DCE">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 负责自科书库读者滞留物品管理及领取。</w:t>
      </w:r>
    </w:p>
    <w:p w14:paraId="67D2674A">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16. 负责书库阅览区管理和维护，保持责任区域干净整洁。（包括闭馆清理占座物品、维持秩序、绿植养护等）</w:t>
      </w:r>
    </w:p>
    <w:p w14:paraId="1153E948">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17. 按照甲方要求提供工作日报、工作周报、工作季报、工作年报等过程管理文档，以便甲方评估工作结果。</w:t>
      </w:r>
    </w:p>
    <w:p w14:paraId="2DEB438E">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18. 与所负责业务相关的其他事项。</w:t>
      </w:r>
    </w:p>
    <w:p w14:paraId="3A3024DD">
      <w:pPr>
        <w:spacing w:line="520" w:lineRule="exact"/>
        <w:ind w:firstLine="562" w:firstLineChars="200"/>
        <w:outlineLvl w:val="2"/>
        <w:rPr>
          <w:rFonts w:hint="eastAsia" w:ascii="仿宋" w:hAnsi="仿宋" w:eastAsia="仿宋"/>
          <w:b/>
          <w:bCs/>
          <w:sz w:val="28"/>
          <w:szCs w:val="40"/>
          <w:lang w:eastAsia="zh-CN"/>
        </w:rPr>
      </w:pPr>
      <w:r>
        <w:rPr>
          <w:rFonts w:hint="eastAsia" w:ascii="仿宋" w:hAnsi="仿宋" w:eastAsia="仿宋"/>
          <w:b/>
          <w:bCs/>
          <w:sz w:val="28"/>
          <w:szCs w:val="40"/>
          <w:lang w:eastAsia="zh-CN"/>
        </w:rPr>
        <w:t>（</w:t>
      </w:r>
      <w:r>
        <w:rPr>
          <w:rFonts w:hint="eastAsia" w:ascii="仿宋" w:hAnsi="仿宋" w:eastAsia="仿宋"/>
          <w:b/>
          <w:bCs/>
          <w:sz w:val="28"/>
          <w:szCs w:val="40"/>
          <w:lang w:val="en-US" w:eastAsia="zh-CN"/>
        </w:rPr>
        <w:t>二</w:t>
      </w:r>
      <w:r>
        <w:rPr>
          <w:rFonts w:hint="eastAsia" w:ascii="仿宋" w:hAnsi="仿宋" w:eastAsia="仿宋"/>
          <w:b/>
          <w:bCs/>
          <w:sz w:val="28"/>
          <w:szCs w:val="40"/>
          <w:lang w:eastAsia="zh-CN"/>
        </w:rPr>
        <w:t>）</w:t>
      </w:r>
      <w:r>
        <w:rPr>
          <w:rFonts w:hint="eastAsia" w:ascii="仿宋" w:hAnsi="仿宋" w:eastAsia="仿宋"/>
          <w:b/>
          <w:bCs/>
          <w:sz w:val="28"/>
          <w:szCs w:val="40"/>
          <w:lang w:val="en-US" w:eastAsia="zh-CN"/>
        </w:rPr>
        <w:t>服务</w:t>
      </w:r>
      <w:r>
        <w:rPr>
          <w:rFonts w:hint="eastAsia" w:ascii="仿宋" w:hAnsi="仿宋" w:eastAsia="仿宋"/>
          <w:b/>
          <w:bCs/>
          <w:sz w:val="28"/>
          <w:szCs w:val="40"/>
          <w:lang w:eastAsia="zh-CN"/>
        </w:rPr>
        <w:t>要求</w:t>
      </w:r>
    </w:p>
    <w:p w14:paraId="6423EA9C">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  严格遵守大学及图书馆的各项规章制度，爱岗敬业，微笑服务。</w:t>
      </w:r>
    </w:p>
    <w:p w14:paraId="78FA8ED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  工作时间按要求着工装，不得从事与工作无关的事情，严禁擅离职守。</w:t>
      </w:r>
    </w:p>
    <w:p w14:paraId="67FDABFD">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  按甲方要求的开闭馆时间（提前10-20分钟开馆，按时闭馆）做好开闭馆，严格交接班手续，做好值班记录。</w:t>
      </w:r>
    </w:p>
    <w:p w14:paraId="10D17AC0">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  熟悉图书馆资源、服务及相关借阅政策，为读者提供咨询解答、图书借阅指引、电子资源使用等服务。</w:t>
      </w:r>
    </w:p>
    <w:p w14:paraId="6491140C">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  严格遵守工作纪律，不得将甲方图书和设备私自带出、外借，因工作失误造成的图书流失，由乙方承担。</w:t>
      </w:r>
    </w:p>
    <w:p w14:paraId="6379FDFF">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  经常巡视书库，读者违反图书馆规定时及时有礼有节制止，不与读者发生冲突。</w:t>
      </w:r>
    </w:p>
    <w:p w14:paraId="0E225EAE">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  书库保持整齐有序，图书及时上架，排架错架率低于3%。</w:t>
      </w:r>
    </w:p>
    <w:p w14:paraId="71FDC08B">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  做好新书接收、旧书下架、书库图书倒架、定位等工作。</w:t>
      </w:r>
    </w:p>
    <w:p w14:paraId="3B6754C0">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  图书简单修补、贴标、数据处理等，无法修补的图书应向图书馆及时报备。</w:t>
      </w:r>
    </w:p>
    <w:p w14:paraId="73D32B9B">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  接受消防等安全培训，具有处理突发性事件的基本能力。</w:t>
      </w:r>
    </w:p>
    <w:p w14:paraId="31E4FA7B">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  开展阅读推广工作，包括主题展览、阅读推广活动等。</w:t>
      </w:r>
    </w:p>
    <w:p w14:paraId="2EA5AB06">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  按照甲方要求定期进行防火防盗安全检查，提供安全检查记录表。</w:t>
      </w:r>
    </w:p>
    <w:p w14:paraId="522F2483">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  保质保量完成图书馆交付的其他工作。</w:t>
      </w:r>
    </w:p>
    <w:p w14:paraId="01337585">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14.  书库开放期间，在岗人数不少于1人。</w:t>
      </w:r>
    </w:p>
    <w:p w14:paraId="06CB9A72">
      <w:pPr>
        <w:rPr>
          <w:rFonts w:hint="eastAsia" w:ascii="黑体" w:hAnsi="黑体" w:eastAsia="黑体"/>
          <w:sz w:val="28"/>
          <w:szCs w:val="28"/>
          <w:lang w:val="en-US" w:eastAsia="zh-CN"/>
        </w:rPr>
      </w:pPr>
      <w:r>
        <w:rPr>
          <w:rFonts w:hint="eastAsia" w:ascii="仿宋_GB2312" w:hAnsi="仿宋_GB2312" w:eastAsia="仿宋_GB2312" w:cs="仿宋_GB2312"/>
          <w:kern w:val="2"/>
          <w:sz w:val="28"/>
          <w:szCs w:val="28"/>
          <w:lang w:val="en-US" w:eastAsia="zh-CN" w:bidi="ar-SA"/>
        </w:rPr>
        <w:t>15.  常态化清查不符合馆藏原则的图书，并提供图书巡查记录表。</w:t>
      </w:r>
    </w:p>
    <w:p w14:paraId="4AC34F0F">
      <w:pPr>
        <w:numPr>
          <w:ilvl w:val="0"/>
          <w:numId w:val="1"/>
        </w:numPr>
        <w:outlineLvl w:val="0"/>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考核考评</w:t>
      </w:r>
    </w:p>
    <w:p w14:paraId="162609AF">
      <w:pPr>
        <w:spacing w:line="520" w:lineRule="exact"/>
        <w:ind w:firstLine="562" w:firstLineChars="200"/>
        <w:outlineLvl w:val="2"/>
        <w:rPr>
          <w:rFonts w:hint="default" w:ascii="仿宋" w:hAnsi="仿宋" w:eastAsia="仿宋"/>
          <w:b/>
          <w:bCs/>
          <w:sz w:val="28"/>
          <w:szCs w:val="40"/>
          <w:lang w:val="en-US" w:eastAsia="zh-CN"/>
        </w:rPr>
      </w:pPr>
      <w:r>
        <w:rPr>
          <w:rFonts w:hint="eastAsia" w:ascii="仿宋" w:hAnsi="仿宋" w:eastAsia="仿宋"/>
          <w:b/>
          <w:bCs/>
          <w:sz w:val="28"/>
          <w:szCs w:val="40"/>
          <w:lang w:val="en-US" w:eastAsia="zh-CN"/>
        </w:rPr>
        <w:t>（一）月度考核表</w:t>
      </w:r>
    </w:p>
    <w:tbl>
      <w:tblPr>
        <w:tblStyle w:val="6"/>
        <w:tblpPr w:leftFromText="180" w:rightFromText="180" w:vertAnchor="text" w:horzAnchor="page" w:tblpX="1744" w:tblpY="599"/>
        <w:tblOverlap w:val="never"/>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327"/>
        <w:gridCol w:w="1930"/>
      </w:tblGrid>
      <w:tr w14:paraId="07CE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14:paraId="70DD26D4">
            <w:pPr>
              <w:pStyle w:val="4"/>
              <w:ind w:left="0" w:firstLine="0"/>
              <w:jc w:val="center"/>
              <w:rPr>
                <w:rFonts w:hint="default" w:ascii="黑体" w:hAnsi="黑体" w:eastAsia="黑体" w:cs="黑体"/>
                <w:kern w:val="1"/>
                <w:sz w:val="24"/>
                <w:lang w:val="en-US" w:eastAsia="zh-CN"/>
              </w:rPr>
            </w:pPr>
            <w:r>
              <w:rPr>
                <w:rFonts w:hint="eastAsia" w:ascii="黑体" w:hAnsi="黑体" w:eastAsia="黑体" w:cs="黑体"/>
                <w:kern w:val="1"/>
                <w:sz w:val="24"/>
                <w:lang w:val="en-US" w:eastAsia="zh-CN"/>
              </w:rPr>
              <w:t>项目</w:t>
            </w:r>
          </w:p>
        </w:tc>
        <w:tc>
          <w:tcPr>
            <w:tcW w:w="5327" w:type="dxa"/>
          </w:tcPr>
          <w:p w14:paraId="4F213A37">
            <w:pPr>
              <w:pStyle w:val="4"/>
              <w:ind w:left="0" w:firstLine="0"/>
              <w:jc w:val="center"/>
              <w:rPr>
                <w:rFonts w:hint="eastAsia" w:ascii="黑体" w:hAnsi="黑体" w:eastAsia="黑体" w:cs="黑体"/>
                <w:kern w:val="1"/>
                <w:sz w:val="24"/>
                <w:lang w:val="en-US" w:eastAsia="zh-CN"/>
              </w:rPr>
            </w:pPr>
            <w:r>
              <w:rPr>
                <w:rFonts w:hint="eastAsia" w:ascii="黑体" w:hAnsi="黑体" w:eastAsia="黑体" w:cs="黑体"/>
                <w:kern w:val="1"/>
                <w:sz w:val="24"/>
                <w:lang w:val="en-US" w:eastAsia="zh-CN"/>
              </w:rPr>
              <w:t>标准</w:t>
            </w:r>
            <w:r>
              <w:rPr>
                <w:rFonts w:hint="eastAsia" w:ascii="黑体" w:hAnsi="黑体" w:eastAsia="黑体" w:cs="黑体"/>
                <w:kern w:val="1"/>
                <w:sz w:val="24"/>
              </w:rPr>
              <w:t>内容</w:t>
            </w:r>
          </w:p>
        </w:tc>
        <w:tc>
          <w:tcPr>
            <w:tcW w:w="1930" w:type="dxa"/>
          </w:tcPr>
          <w:p w14:paraId="62DFFFBC">
            <w:pPr>
              <w:pStyle w:val="4"/>
              <w:ind w:left="0" w:firstLine="0"/>
              <w:jc w:val="center"/>
              <w:rPr>
                <w:rFonts w:hint="eastAsia" w:ascii="黑体" w:hAnsi="黑体" w:eastAsia="黑体" w:cs="黑体"/>
                <w:kern w:val="1"/>
                <w:sz w:val="24"/>
                <w:lang w:val="en-US" w:eastAsia="zh-CN"/>
              </w:rPr>
            </w:pPr>
            <w:r>
              <w:rPr>
                <w:rFonts w:hint="eastAsia" w:ascii="黑体" w:hAnsi="黑体" w:eastAsia="黑体" w:cs="黑体"/>
                <w:kern w:val="1"/>
                <w:sz w:val="24"/>
                <w:lang w:val="en-US" w:eastAsia="zh-CN"/>
              </w:rPr>
              <w:t>监管要求考评</w:t>
            </w:r>
          </w:p>
        </w:tc>
      </w:tr>
      <w:tr w14:paraId="109B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7604591B">
            <w:pPr>
              <w:pStyle w:val="4"/>
              <w:ind w:left="0" w:firstLine="0"/>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管理服务</w:t>
            </w:r>
          </w:p>
        </w:tc>
        <w:tc>
          <w:tcPr>
            <w:tcW w:w="5327" w:type="dxa"/>
            <w:vAlign w:val="center"/>
          </w:tcPr>
          <w:p w14:paraId="58F716CF">
            <w:pPr>
              <w:pStyle w:val="4"/>
              <w:ind w:left="0" w:firstLine="0"/>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1.乙方每月1日前应向甲方提供完整的人员服务计划，服务计划应包括人员排班计划表、人员分工等，乙方未按照人员服务计划执行的</w:t>
            </w:r>
            <w:r>
              <w:rPr>
                <w:rFonts w:hint="eastAsia" w:ascii="宋体" w:hAnsi="宋体" w:cs="Times New Roman" w:eastAsiaTheme="minorEastAsia"/>
                <w:kern w:val="1"/>
                <w:sz w:val="21"/>
                <w:szCs w:val="21"/>
                <w:lang w:val="en-US" w:eastAsia="zh-CN" w:bidi="ar-SA"/>
              </w:rPr>
              <w:t>发现1次，扣除2分。</w:t>
            </w:r>
          </w:p>
        </w:tc>
        <w:tc>
          <w:tcPr>
            <w:tcW w:w="1930" w:type="dxa"/>
            <w:vAlign w:val="center"/>
          </w:tcPr>
          <w:p w14:paraId="0D56D139">
            <w:pPr>
              <w:pStyle w:val="9"/>
              <w:spacing w:line="280" w:lineRule="exact"/>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-2</w:t>
            </w:r>
          </w:p>
        </w:tc>
      </w:tr>
      <w:tr w14:paraId="5734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vMerge w:val="continue"/>
            <w:vAlign w:val="center"/>
          </w:tcPr>
          <w:p w14:paraId="3D338CD3">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vAlign w:val="center"/>
          </w:tcPr>
          <w:p w14:paraId="22F07938">
            <w:pPr>
              <w:pStyle w:val="4"/>
              <w:ind w:left="0" w:firstLine="0"/>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管理组织机构健全，人员配置符合合同要求，自觉遵守校方的各项制度</w:t>
            </w:r>
            <w:r>
              <w:rPr>
                <w:rFonts w:hint="eastAsia" w:ascii="宋体" w:hAnsi="宋体" w:cs="Times New Roman"/>
                <w:kern w:val="1"/>
                <w:sz w:val="21"/>
                <w:szCs w:val="21"/>
                <w:lang w:val="en-US" w:eastAsia="zh-CN" w:bidi="ar-SA"/>
              </w:rPr>
              <w:t>，因乙方原因造成派驻人员不符合甲方要求的，</w:t>
            </w:r>
            <w:r>
              <w:rPr>
                <w:rFonts w:hint="eastAsia" w:ascii="宋体" w:hAnsi="宋体" w:cs="Times New Roman" w:eastAsiaTheme="minorEastAsia"/>
                <w:kern w:val="1"/>
                <w:sz w:val="21"/>
                <w:szCs w:val="21"/>
                <w:lang w:val="en-US" w:eastAsia="zh-CN" w:bidi="ar-SA"/>
              </w:rPr>
              <w:t>发现1次，扣除</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r>
              <w:rPr>
                <w:rFonts w:hint="eastAsia" w:ascii="宋体" w:hAnsi="宋体" w:cs="Times New Roman"/>
                <w:kern w:val="1"/>
                <w:sz w:val="21"/>
                <w:szCs w:val="21"/>
                <w:lang w:val="en-US" w:eastAsia="zh-CN" w:bidi="ar-SA"/>
              </w:rPr>
              <w:t>。</w:t>
            </w:r>
          </w:p>
        </w:tc>
        <w:tc>
          <w:tcPr>
            <w:tcW w:w="1930" w:type="dxa"/>
            <w:vAlign w:val="center"/>
          </w:tcPr>
          <w:p w14:paraId="405E34AF">
            <w:pPr>
              <w:pStyle w:val="9"/>
              <w:spacing w:line="280" w:lineRule="exact"/>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-2</w:t>
            </w:r>
          </w:p>
        </w:tc>
      </w:tr>
      <w:tr w14:paraId="51DB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vMerge w:val="continue"/>
            <w:vAlign w:val="center"/>
          </w:tcPr>
          <w:p w14:paraId="104557A0">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vAlign w:val="center"/>
          </w:tcPr>
          <w:p w14:paraId="251746DC">
            <w:pPr>
              <w:pStyle w:val="4"/>
              <w:ind w:left="0" w:firstLine="0"/>
              <w:rPr>
                <w:rFonts w:hint="eastAsia" w:ascii="宋体" w:hAnsi="宋体" w:cs="Times New Roman"/>
                <w:kern w:val="1"/>
                <w:sz w:val="21"/>
                <w:szCs w:val="21"/>
                <w:lang w:val="en-US" w:eastAsia="zh-CN" w:bidi="ar-SA"/>
              </w:rPr>
            </w:pPr>
            <w:r>
              <w:rPr>
                <w:rFonts w:hint="eastAsia" w:ascii="宋体" w:hAnsi="宋体" w:cs="Times New Roman"/>
                <w:kern w:val="1"/>
                <w:sz w:val="21"/>
                <w:szCs w:val="21"/>
                <w:lang w:val="en-US" w:eastAsia="zh-CN" w:bidi="ar-SA"/>
              </w:rPr>
              <w:t>3.如因乙方原因，服务人员不符合甲方要求，应在3天内调整为完全符合甲方要求的派驻人员，未在规定时间内提供的，一次扣2分。</w:t>
            </w:r>
          </w:p>
        </w:tc>
        <w:tc>
          <w:tcPr>
            <w:tcW w:w="1930" w:type="dxa"/>
            <w:vAlign w:val="center"/>
          </w:tcPr>
          <w:p w14:paraId="333923FA">
            <w:pPr>
              <w:pStyle w:val="9"/>
              <w:spacing w:line="280" w:lineRule="exact"/>
              <w:jc w:val="center"/>
              <w:rPr>
                <w:rFonts w:hint="eastAsia" w:ascii="宋体" w:hAnsi="宋体" w:cs="Times New Roman"/>
                <w:kern w:val="1"/>
                <w:sz w:val="21"/>
                <w:szCs w:val="21"/>
                <w:lang w:val="en-US" w:eastAsia="zh-CN" w:bidi="ar-SA"/>
              </w:rPr>
            </w:pPr>
            <w:r>
              <w:rPr>
                <w:rFonts w:hint="eastAsia" w:ascii="宋体" w:hAnsi="宋体" w:cs="Times New Roman" w:eastAsiaTheme="minorEastAsia"/>
                <w:kern w:val="1"/>
                <w:sz w:val="21"/>
                <w:szCs w:val="21"/>
                <w:lang w:val="en-US" w:eastAsia="zh-CN" w:bidi="ar-SA"/>
              </w:rPr>
              <w:t>-2</w:t>
            </w:r>
          </w:p>
        </w:tc>
      </w:tr>
      <w:tr w14:paraId="65A0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4952258B">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vAlign w:val="center"/>
          </w:tcPr>
          <w:p w14:paraId="0F92CC89">
            <w:pPr>
              <w:pStyle w:val="4"/>
              <w:ind w:left="0" w:firstLine="0"/>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4.</w:t>
            </w:r>
            <w:r>
              <w:rPr>
                <w:rFonts w:hint="eastAsia" w:ascii="宋体" w:hAnsi="宋体" w:cs="Times New Roman" w:eastAsiaTheme="minorEastAsia"/>
                <w:kern w:val="1"/>
                <w:sz w:val="21"/>
                <w:szCs w:val="21"/>
                <w:lang w:val="en-US" w:eastAsia="zh-CN" w:bidi="ar-SA"/>
              </w:rPr>
              <w:t>项目负责人</w:t>
            </w:r>
            <w:r>
              <w:rPr>
                <w:rFonts w:hint="eastAsia" w:ascii="宋体" w:hAnsi="宋体" w:cs="Times New Roman"/>
                <w:kern w:val="1"/>
                <w:sz w:val="21"/>
                <w:szCs w:val="21"/>
                <w:lang w:val="en-US" w:eastAsia="zh-CN" w:bidi="ar-SA"/>
              </w:rPr>
              <w:t>应每月向图书馆当面汇报一次服务情况总结，包括人员工作情况、服务情况、问题反馈及优化内容等，</w:t>
            </w:r>
            <w:r>
              <w:rPr>
                <w:rFonts w:hint="eastAsia" w:ascii="宋体" w:hAnsi="宋体" w:cs="Times New Roman" w:eastAsiaTheme="minorEastAsia"/>
                <w:kern w:val="1"/>
                <w:sz w:val="21"/>
                <w:szCs w:val="21"/>
                <w:lang w:val="en-US" w:eastAsia="zh-CN" w:bidi="ar-SA"/>
              </w:rPr>
              <w:t>未按要求</w:t>
            </w:r>
            <w:r>
              <w:rPr>
                <w:rFonts w:hint="eastAsia" w:ascii="宋体" w:hAnsi="宋体" w:cs="Times New Roman"/>
                <w:kern w:val="1"/>
                <w:sz w:val="21"/>
                <w:szCs w:val="21"/>
                <w:lang w:val="en-US" w:eastAsia="zh-CN" w:bidi="ar-SA"/>
              </w:rPr>
              <w:t>按时汇报</w:t>
            </w:r>
            <w:r>
              <w:rPr>
                <w:rFonts w:hint="eastAsia" w:ascii="宋体" w:hAnsi="宋体" w:cs="Times New Roman" w:eastAsiaTheme="minorEastAsia"/>
                <w:kern w:val="1"/>
                <w:sz w:val="21"/>
                <w:szCs w:val="21"/>
                <w:lang w:val="en-US" w:eastAsia="zh-CN" w:bidi="ar-SA"/>
              </w:rPr>
              <w:t>的，1次扣除2分。</w:t>
            </w:r>
          </w:p>
        </w:tc>
        <w:tc>
          <w:tcPr>
            <w:tcW w:w="1930" w:type="dxa"/>
            <w:vAlign w:val="center"/>
          </w:tcPr>
          <w:p w14:paraId="2E67E4AD">
            <w:pPr>
              <w:pStyle w:val="9"/>
              <w:spacing w:line="280" w:lineRule="exact"/>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-2</w:t>
            </w:r>
          </w:p>
        </w:tc>
      </w:tr>
      <w:tr w14:paraId="1325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6BE6B974">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vAlign w:val="center"/>
          </w:tcPr>
          <w:p w14:paraId="336C7AC5">
            <w:pPr>
              <w:pStyle w:val="4"/>
              <w:ind w:left="0" w:firstLine="0"/>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5.派驻</w:t>
            </w:r>
            <w:r>
              <w:rPr>
                <w:rFonts w:hint="eastAsia" w:ascii="宋体" w:hAnsi="宋体" w:cs="Times New Roman" w:eastAsiaTheme="minorEastAsia"/>
                <w:kern w:val="1"/>
                <w:sz w:val="21"/>
                <w:szCs w:val="21"/>
                <w:lang w:val="en-US" w:eastAsia="zh-CN" w:bidi="ar-SA"/>
              </w:rPr>
              <w:t>人员按规定着装，</w:t>
            </w:r>
            <w:r>
              <w:rPr>
                <w:rFonts w:hint="eastAsia" w:ascii="宋体" w:hAnsi="宋体" w:cs="Times New Roman"/>
                <w:kern w:val="1"/>
                <w:sz w:val="21"/>
                <w:szCs w:val="21"/>
                <w:lang w:val="en-US" w:eastAsia="zh-CN" w:bidi="ar-SA"/>
              </w:rPr>
              <w:t>举止得体大方</w:t>
            </w:r>
            <w:r>
              <w:rPr>
                <w:rFonts w:hint="eastAsia" w:ascii="宋体" w:hAnsi="宋体" w:cs="Times New Roman" w:eastAsiaTheme="minorEastAsia"/>
                <w:kern w:val="1"/>
                <w:sz w:val="21"/>
                <w:szCs w:val="21"/>
                <w:lang w:val="en-US" w:eastAsia="zh-CN" w:bidi="ar-SA"/>
              </w:rPr>
              <w:t>。未按要求</w:t>
            </w:r>
            <w:r>
              <w:rPr>
                <w:rFonts w:hint="eastAsia" w:ascii="宋体" w:hAnsi="宋体" w:cs="Times New Roman"/>
                <w:kern w:val="1"/>
                <w:sz w:val="21"/>
                <w:szCs w:val="21"/>
                <w:lang w:val="en-US" w:eastAsia="zh-CN" w:bidi="ar-SA"/>
              </w:rPr>
              <w:t>着装</w:t>
            </w:r>
            <w:r>
              <w:rPr>
                <w:rFonts w:hint="eastAsia" w:ascii="宋体" w:hAnsi="宋体" w:cs="Times New Roman" w:eastAsiaTheme="minorEastAsia"/>
                <w:kern w:val="1"/>
                <w:sz w:val="21"/>
                <w:szCs w:val="21"/>
                <w:lang w:val="en-US" w:eastAsia="zh-CN" w:bidi="ar-SA"/>
              </w:rPr>
              <w:t>，发现1次，扣除1分。</w:t>
            </w:r>
          </w:p>
        </w:tc>
        <w:tc>
          <w:tcPr>
            <w:tcW w:w="1930" w:type="dxa"/>
            <w:vAlign w:val="center"/>
          </w:tcPr>
          <w:p w14:paraId="35BBF140">
            <w:pPr>
              <w:pStyle w:val="9"/>
              <w:spacing w:line="280" w:lineRule="exact"/>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-1</w:t>
            </w:r>
          </w:p>
        </w:tc>
      </w:tr>
      <w:tr w14:paraId="66B1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0C81102A">
            <w:pPr>
              <w:pStyle w:val="4"/>
              <w:ind w:left="0" w:firstLine="0"/>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工作纪律</w:t>
            </w:r>
          </w:p>
        </w:tc>
        <w:tc>
          <w:tcPr>
            <w:tcW w:w="5327" w:type="dxa"/>
          </w:tcPr>
          <w:p w14:paraId="2C3C3FF8">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1.派驻</w:t>
            </w:r>
            <w:r>
              <w:rPr>
                <w:rFonts w:hint="eastAsia" w:ascii="宋体" w:hAnsi="宋体" w:cs="Times New Roman" w:eastAsiaTheme="minorEastAsia"/>
                <w:kern w:val="1"/>
                <w:sz w:val="21"/>
                <w:szCs w:val="21"/>
                <w:lang w:val="en-US" w:eastAsia="zh-CN" w:bidi="ar-SA"/>
              </w:rPr>
              <w:t>人员</w:t>
            </w:r>
            <w:r>
              <w:rPr>
                <w:rFonts w:hint="eastAsia" w:ascii="宋体" w:hAnsi="宋体" w:cs="Times New Roman"/>
                <w:kern w:val="1"/>
                <w:sz w:val="21"/>
                <w:szCs w:val="21"/>
                <w:lang w:val="en-US" w:eastAsia="zh-CN" w:bidi="ar-SA"/>
              </w:rPr>
              <w:t>工作过</w:t>
            </w:r>
            <w:r>
              <w:rPr>
                <w:rFonts w:hint="eastAsia" w:ascii="宋体" w:hAnsi="宋体" w:cs="Times New Roman" w:eastAsiaTheme="minorEastAsia"/>
                <w:kern w:val="1"/>
                <w:sz w:val="21"/>
                <w:szCs w:val="21"/>
                <w:lang w:val="en-US" w:eastAsia="zh-CN" w:bidi="ar-SA"/>
              </w:rPr>
              <w:t>时长须达到</w:t>
            </w:r>
            <w:r>
              <w:rPr>
                <w:rFonts w:hint="eastAsia" w:ascii="宋体" w:hAnsi="宋体" w:cs="Times New Roman"/>
                <w:kern w:val="1"/>
                <w:sz w:val="21"/>
                <w:szCs w:val="21"/>
                <w:lang w:val="en-US" w:eastAsia="zh-CN" w:bidi="ar-SA"/>
              </w:rPr>
              <w:t>合同</w:t>
            </w:r>
            <w:r>
              <w:rPr>
                <w:rFonts w:hint="eastAsia" w:ascii="宋体" w:hAnsi="宋体" w:cs="Times New Roman" w:eastAsiaTheme="minorEastAsia"/>
                <w:kern w:val="1"/>
                <w:sz w:val="21"/>
                <w:szCs w:val="21"/>
                <w:lang w:val="en-US" w:eastAsia="zh-CN" w:bidi="ar-SA"/>
              </w:rPr>
              <w:t>要求，每周不少于40小时/人。</w:t>
            </w:r>
            <w:r>
              <w:rPr>
                <w:rFonts w:hint="eastAsia" w:ascii="宋体" w:hAnsi="宋体" w:cs="Times New Roman"/>
                <w:kern w:val="1"/>
                <w:sz w:val="21"/>
                <w:szCs w:val="21"/>
                <w:lang w:val="en-US" w:eastAsia="zh-CN" w:bidi="ar-SA"/>
              </w:rPr>
              <w:t>派驻</w:t>
            </w:r>
            <w:r>
              <w:rPr>
                <w:rFonts w:hint="eastAsia" w:ascii="宋体" w:hAnsi="宋体" w:cs="Times New Roman" w:eastAsiaTheme="minorEastAsia"/>
                <w:kern w:val="1"/>
                <w:sz w:val="21"/>
                <w:szCs w:val="21"/>
                <w:lang w:val="en-US" w:eastAsia="zh-CN" w:bidi="ar-SA"/>
              </w:rPr>
              <w:t>人员工作时长不达标</w:t>
            </w:r>
            <w:r>
              <w:rPr>
                <w:rFonts w:hint="eastAsia" w:ascii="宋体" w:hAnsi="宋体" w:cs="Times New Roman"/>
                <w:kern w:val="1"/>
                <w:sz w:val="21"/>
                <w:szCs w:val="21"/>
                <w:lang w:val="en-US" w:eastAsia="zh-CN" w:bidi="ar-SA"/>
              </w:rPr>
              <w:t>，每人每次</w:t>
            </w:r>
            <w:r>
              <w:rPr>
                <w:rFonts w:hint="eastAsia" w:ascii="宋体" w:hAnsi="宋体" w:cs="Times New Roman" w:eastAsiaTheme="minorEastAsia"/>
                <w:kern w:val="1"/>
                <w:sz w:val="21"/>
                <w:szCs w:val="21"/>
                <w:lang w:val="en-US" w:eastAsia="zh-CN" w:bidi="ar-SA"/>
              </w:rPr>
              <w:t>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p>
        </w:tc>
        <w:tc>
          <w:tcPr>
            <w:tcW w:w="1930" w:type="dxa"/>
            <w:vAlign w:val="center"/>
          </w:tcPr>
          <w:p w14:paraId="13D2E366">
            <w:pPr>
              <w:pStyle w:val="9"/>
              <w:spacing w:line="280" w:lineRule="exact"/>
              <w:jc w:val="center"/>
              <w:rPr>
                <w:rFonts w:hint="default"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-2</w:t>
            </w:r>
          </w:p>
        </w:tc>
      </w:tr>
      <w:tr w14:paraId="1B15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4823F350">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7A2804D5">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提前15分钟到岗，做好准备工作。未按规定时间到馆，一次扣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p>
        </w:tc>
        <w:tc>
          <w:tcPr>
            <w:tcW w:w="1930" w:type="dxa"/>
            <w:vAlign w:val="center"/>
          </w:tcPr>
          <w:p w14:paraId="52B39A96">
            <w:pPr>
              <w:pStyle w:val="9"/>
              <w:spacing w:line="280" w:lineRule="exact"/>
              <w:jc w:val="center"/>
              <w:rPr>
                <w:rFonts w:hint="default"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-2</w:t>
            </w:r>
          </w:p>
        </w:tc>
      </w:tr>
      <w:tr w14:paraId="4F8A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418B97D8">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4A7F72F2">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3.</w:t>
            </w:r>
            <w:r>
              <w:rPr>
                <w:rFonts w:hint="eastAsia" w:ascii="宋体" w:hAnsi="宋体" w:cs="Times New Roman" w:eastAsiaTheme="minorEastAsia"/>
                <w:kern w:val="1"/>
                <w:sz w:val="21"/>
                <w:szCs w:val="21"/>
                <w:lang w:val="en-US" w:eastAsia="zh-CN" w:bidi="ar-SA"/>
              </w:rPr>
              <w:t>执行签到制度。未进行上班打卡，</w:t>
            </w:r>
            <w:r>
              <w:rPr>
                <w:rFonts w:hint="eastAsia" w:ascii="宋体" w:hAnsi="宋体" w:cs="Times New Roman"/>
                <w:kern w:val="1"/>
                <w:sz w:val="21"/>
                <w:szCs w:val="21"/>
                <w:lang w:val="en-US" w:eastAsia="zh-CN" w:bidi="ar-SA"/>
              </w:rPr>
              <w:t>1人1次</w:t>
            </w:r>
            <w:r>
              <w:rPr>
                <w:rFonts w:hint="eastAsia" w:ascii="宋体" w:hAnsi="宋体" w:cs="Times New Roman" w:eastAsiaTheme="minorEastAsia"/>
                <w:kern w:val="1"/>
                <w:sz w:val="21"/>
                <w:szCs w:val="21"/>
                <w:lang w:val="en-US" w:eastAsia="zh-CN" w:bidi="ar-SA"/>
              </w:rPr>
              <w:t>扣1分。</w:t>
            </w:r>
          </w:p>
        </w:tc>
        <w:tc>
          <w:tcPr>
            <w:tcW w:w="1930" w:type="dxa"/>
            <w:vAlign w:val="center"/>
          </w:tcPr>
          <w:p w14:paraId="328870E6">
            <w:pPr>
              <w:jc w:val="center"/>
              <w:rPr>
                <w:rFonts w:hint="default"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-1</w:t>
            </w:r>
          </w:p>
        </w:tc>
      </w:tr>
      <w:tr w14:paraId="7081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vMerge w:val="continue"/>
            <w:vAlign w:val="center"/>
          </w:tcPr>
          <w:p w14:paraId="52068BEF">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18DD77A3">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4.</w:t>
            </w:r>
            <w:r>
              <w:rPr>
                <w:rFonts w:hint="eastAsia" w:ascii="宋体" w:hAnsi="宋体" w:cs="Times New Roman" w:eastAsiaTheme="minorEastAsia"/>
                <w:kern w:val="1"/>
                <w:sz w:val="21"/>
                <w:szCs w:val="21"/>
                <w:lang w:val="en-US" w:eastAsia="zh-CN" w:bidi="ar-SA"/>
              </w:rPr>
              <w:t>不迟到早退。迟到或者早退一次，扣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r>
              <w:rPr>
                <w:rFonts w:hint="eastAsia" w:ascii="宋体" w:hAnsi="宋体" w:cs="Times New Roman"/>
                <w:kern w:val="1"/>
                <w:sz w:val="21"/>
                <w:szCs w:val="21"/>
                <w:lang w:val="en-US" w:eastAsia="zh-CN" w:bidi="ar-SA"/>
              </w:rPr>
              <w:t>派驻</w:t>
            </w:r>
            <w:r>
              <w:rPr>
                <w:rFonts w:hint="eastAsia" w:ascii="宋体" w:hAnsi="宋体" w:cs="Times New Roman" w:eastAsiaTheme="minorEastAsia"/>
                <w:kern w:val="1"/>
                <w:sz w:val="21"/>
                <w:szCs w:val="21"/>
                <w:lang w:val="en-US" w:eastAsia="zh-CN" w:bidi="ar-SA"/>
              </w:rPr>
              <w:t>人员若累计出现3次迟到早退，乙方有权要求更换新的人员</w:t>
            </w:r>
            <w:r>
              <w:rPr>
                <w:rFonts w:hint="eastAsia" w:ascii="宋体" w:hAnsi="宋体" w:cs="Times New Roman"/>
                <w:kern w:val="1"/>
                <w:sz w:val="21"/>
                <w:szCs w:val="21"/>
                <w:lang w:val="en-US" w:eastAsia="zh-CN" w:bidi="ar-SA"/>
              </w:rPr>
              <w:t>，</w:t>
            </w:r>
            <w:r>
              <w:rPr>
                <w:rFonts w:hint="eastAsia" w:ascii="宋体" w:hAnsi="宋体" w:cs="Times New Roman" w:eastAsiaTheme="minorEastAsia"/>
                <w:kern w:val="1"/>
                <w:sz w:val="21"/>
                <w:szCs w:val="21"/>
                <w:lang w:val="en-US" w:eastAsia="zh-CN" w:bidi="ar-SA"/>
              </w:rPr>
              <w:t>所有人员累计出现5次，甲方有权终止合同。</w:t>
            </w:r>
          </w:p>
        </w:tc>
        <w:tc>
          <w:tcPr>
            <w:tcW w:w="1930" w:type="dxa"/>
            <w:vAlign w:val="center"/>
          </w:tcPr>
          <w:p w14:paraId="528DF9B9">
            <w:pPr>
              <w:jc w:val="center"/>
              <w:rPr>
                <w:rFonts w:hint="default"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7388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vMerge w:val="continue"/>
            <w:vAlign w:val="center"/>
          </w:tcPr>
          <w:p w14:paraId="536602A8">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vAlign w:val="top"/>
          </w:tcPr>
          <w:p w14:paraId="4F390552">
            <w:pPr>
              <w:pStyle w:val="4"/>
              <w:ind w:left="0" w:leftChars="0" w:firstLine="0" w:firstLineChars="0"/>
              <w:rPr>
                <w:rFonts w:hint="eastAsia" w:ascii="宋体" w:hAnsi="宋体" w:cs="Times New Roman"/>
                <w:kern w:val="1"/>
                <w:sz w:val="21"/>
                <w:szCs w:val="21"/>
                <w:lang w:val="en-US" w:eastAsia="zh-CN" w:bidi="ar-SA"/>
              </w:rPr>
            </w:pPr>
            <w:r>
              <w:rPr>
                <w:rFonts w:hint="eastAsia" w:ascii="宋体" w:hAnsi="宋体" w:cs="Times New Roman"/>
                <w:kern w:val="1"/>
                <w:sz w:val="21"/>
                <w:szCs w:val="21"/>
                <w:lang w:val="en-US" w:eastAsia="zh-CN" w:bidi="ar-SA"/>
              </w:rPr>
              <w:t>5.</w:t>
            </w:r>
            <w:r>
              <w:rPr>
                <w:rFonts w:hint="eastAsia" w:ascii="宋体" w:hAnsi="宋体" w:cs="Times New Roman" w:eastAsiaTheme="minorEastAsia"/>
                <w:kern w:val="1"/>
                <w:sz w:val="21"/>
                <w:szCs w:val="21"/>
                <w:lang w:val="en-US" w:eastAsia="zh-CN" w:bidi="ar-SA"/>
              </w:rPr>
              <w:t>书库工作期间，保持安静，不大声喧哗，不与无关人员闲聊。未按要求</w:t>
            </w:r>
            <w:r>
              <w:rPr>
                <w:rFonts w:hint="eastAsia" w:ascii="宋体" w:hAnsi="宋体" w:cs="Times New Roman"/>
                <w:kern w:val="1"/>
                <w:sz w:val="21"/>
                <w:szCs w:val="21"/>
                <w:lang w:val="en-US" w:eastAsia="zh-CN" w:bidi="ar-SA"/>
              </w:rPr>
              <w:t>，</w:t>
            </w:r>
            <w:r>
              <w:rPr>
                <w:rFonts w:hint="eastAsia" w:ascii="宋体" w:hAnsi="宋体" w:cs="Times New Roman" w:eastAsiaTheme="minorEastAsia"/>
                <w:kern w:val="1"/>
                <w:sz w:val="21"/>
                <w:szCs w:val="21"/>
                <w:lang w:val="en-US" w:eastAsia="zh-CN" w:bidi="ar-SA"/>
              </w:rPr>
              <w:t>发现一次扣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p>
        </w:tc>
        <w:tc>
          <w:tcPr>
            <w:tcW w:w="1930" w:type="dxa"/>
            <w:vAlign w:val="center"/>
          </w:tcPr>
          <w:p w14:paraId="3E6FC5CE">
            <w:pPr>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0680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vMerge w:val="continue"/>
            <w:vAlign w:val="center"/>
          </w:tcPr>
          <w:p w14:paraId="745250D5">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vAlign w:val="top"/>
          </w:tcPr>
          <w:p w14:paraId="7F2D2439">
            <w:pPr>
              <w:pStyle w:val="4"/>
              <w:ind w:left="0" w:leftChars="0" w:firstLine="0" w:firstLineChars="0"/>
              <w:rPr>
                <w:rFonts w:hint="eastAsia" w:ascii="宋体" w:hAnsi="宋体" w:cs="Times New Roman"/>
                <w:kern w:val="1"/>
                <w:sz w:val="21"/>
                <w:szCs w:val="21"/>
                <w:lang w:val="en-US" w:eastAsia="zh-CN" w:bidi="ar-SA"/>
              </w:rPr>
            </w:pPr>
            <w:r>
              <w:rPr>
                <w:rFonts w:hint="eastAsia" w:ascii="宋体" w:hAnsi="宋体" w:cs="Times New Roman"/>
                <w:kern w:val="1"/>
                <w:sz w:val="21"/>
                <w:szCs w:val="21"/>
                <w:lang w:val="en-US" w:eastAsia="zh-CN" w:bidi="ar-SA"/>
              </w:rPr>
              <w:t>6.</w:t>
            </w:r>
            <w:r>
              <w:rPr>
                <w:rFonts w:hint="eastAsia" w:ascii="宋体" w:hAnsi="宋体" w:cs="Times New Roman" w:eastAsiaTheme="minorEastAsia"/>
                <w:kern w:val="1"/>
                <w:sz w:val="21"/>
                <w:szCs w:val="21"/>
                <w:lang w:val="en-US" w:eastAsia="zh-CN" w:bidi="ar-SA"/>
              </w:rPr>
              <w:t>工作期间，</w:t>
            </w:r>
            <w:r>
              <w:rPr>
                <w:rFonts w:hint="eastAsia" w:ascii="宋体" w:hAnsi="宋体" w:cs="Times New Roman"/>
                <w:kern w:val="1"/>
                <w:sz w:val="21"/>
                <w:szCs w:val="21"/>
                <w:lang w:val="en-US" w:eastAsia="zh-CN" w:bidi="ar-SA"/>
              </w:rPr>
              <w:t>遵守工作纪律。严禁在</w:t>
            </w:r>
            <w:r>
              <w:rPr>
                <w:rFonts w:hint="eastAsia" w:ascii="宋体" w:hAnsi="宋体" w:cs="Times New Roman" w:eastAsiaTheme="minorEastAsia"/>
                <w:kern w:val="1"/>
                <w:sz w:val="21"/>
                <w:szCs w:val="21"/>
                <w:lang w:val="en-US" w:eastAsia="zh-CN" w:bidi="ar-SA"/>
              </w:rPr>
              <w:t>服务台吃零食，玩手机。发现一次，扣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p>
        </w:tc>
        <w:tc>
          <w:tcPr>
            <w:tcW w:w="1930" w:type="dxa"/>
            <w:vAlign w:val="center"/>
          </w:tcPr>
          <w:p w14:paraId="7D51EC99">
            <w:pPr>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2D27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27E7E5C7">
            <w:pPr>
              <w:pStyle w:val="4"/>
              <w:ind w:left="0" w:firstLine="0"/>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工作态度</w:t>
            </w:r>
          </w:p>
        </w:tc>
        <w:tc>
          <w:tcPr>
            <w:tcW w:w="5327" w:type="dxa"/>
          </w:tcPr>
          <w:p w14:paraId="068BA1A2">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1.</w:t>
            </w:r>
            <w:r>
              <w:rPr>
                <w:rFonts w:hint="eastAsia" w:ascii="宋体" w:hAnsi="宋体" w:cs="Times New Roman" w:eastAsiaTheme="minorEastAsia"/>
                <w:kern w:val="1"/>
                <w:sz w:val="21"/>
                <w:szCs w:val="21"/>
                <w:lang w:val="en-US" w:eastAsia="zh-CN" w:bidi="ar-SA"/>
              </w:rPr>
              <w:t>主动微笑服务，礼貌接待读者，不得和读者</w:t>
            </w:r>
            <w:r>
              <w:rPr>
                <w:rFonts w:hint="eastAsia" w:ascii="宋体" w:hAnsi="宋体" w:cs="Times New Roman"/>
                <w:kern w:val="1"/>
                <w:sz w:val="21"/>
                <w:szCs w:val="21"/>
                <w:lang w:val="en-US" w:eastAsia="zh-CN" w:bidi="ar-SA"/>
              </w:rPr>
              <w:t>发生</w:t>
            </w:r>
            <w:r>
              <w:rPr>
                <w:rFonts w:hint="eastAsia" w:ascii="宋体" w:hAnsi="宋体" w:cs="Times New Roman" w:eastAsiaTheme="minorEastAsia"/>
                <w:kern w:val="1"/>
                <w:sz w:val="21"/>
                <w:szCs w:val="21"/>
                <w:lang w:val="en-US" w:eastAsia="zh-CN" w:bidi="ar-SA"/>
              </w:rPr>
              <w:t>冲突。未按要求，发现一次扣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p>
        </w:tc>
        <w:tc>
          <w:tcPr>
            <w:tcW w:w="1930" w:type="dxa"/>
            <w:vAlign w:val="center"/>
          </w:tcPr>
          <w:p w14:paraId="2F1E14C8">
            <w:pPr>
              <w:jc w:val="center"/>
              <w:rPr>
                <w:rFonts w:hint="default"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5480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39BB2B88">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3003570F">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服从馆内工作安排。不服从要求，一次扣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r>
              <w:rPr>
                <w:rFonts w:hint="eastAsia" w:ascii="宋体" w:hAnsi="宋体" w:cs="Times New Roman"/>
                <w:kern w:val="1"/>
                <w:sz w:val="21"/>
                <w:szCs w:val="21"/>
                <w:lang w:val="en-US" w:eastAsia="zh-CN" w:bidi="ar-SA"/>
              </w:rPr>
              <w:t>派驻</w:t>
            </w:r>
            <w:r>
              <w:rPr>
                <w:rFonts w:hint="eastAsia" w:ascii="宋体" w:hAnsi="宋体" w:cs="Times New Roman" w:eastAsiaTheme="minorEastAsia"/>
                <w:kern w:val="1"/>
                <w:sz w:val="21"/>
                <w:szCs w:val="21"/>
                <w:lang w:val="en-US" w:eastAsia="zh-CN" w:bidi="ar-SA"/>
              </w:rPr>
              <w:t>人员若累计三次，乙方有权要求更换新的外派人员。</w:t>
            </w:r>
          </w:p>
        </w:tc>
        <w:tc>
          <w:tcPr>
            <w:tcW w:w="1930" w:type="dxa"/>
            <w:vAlign w:val="center"/>
          </w:tcPr>
          <w:p w14:paraId="28C0BFA0">
            <w:pPr>
              <w:jc w:val="center"/>
              <w:rPr>
                <w:rFonts w:hint="default"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36DD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6FC3447D">
            <w:pPr>
              <w:pStyle w:val="4"/>
              <w:ind w:left="0" w:firstLine="0"/>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工作质量</w:t>
            </w:r>
          </w:p>
        </w:tc>
        <w:tc>
          <w:tcPr>
            <w:tcW w:w="5327" w:type="dxa"/>
          </w:tcPr>
          <w:p w14:paraId="66530CC9">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1.</w:t>
            </w:r>
            <w:r>
              <w:rPr>
                <w:rFonts w:hint="eastAsia" w:ascii="宋体" w:hAnsi="宋体" w:cs="Times New Roman" w:eastAsiaTheme="minorEastAsia"/>
                <w:kern w:val="1"/>
                <w:sz w:val="21"/>
                <w:szCs w:val="21"/>
                <w:lang w:val="en-US" w:eastAsia="zh-CN" w:bidi="ar-SA"/>
              </w:rPr>
              <w:t>工作不力，接到投诉。经核实无误后，发现一次，扣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r>
              <w:rPr>
                <w:rFonts w:hint="eastAsia" w:ascii="宋体" w:hAnsi="宋体" w:cs="Times New Roman"/>
                <w:kern w:val="1"/>
                <w:sz w:val="21"/>
                <w:szCs w:val="21"/>
                <w:lang w:val="en-US" w:eastAsia="zh-CN" w:bidi="ar-SA"/>
              </w:rPr>
              <w:t>派驻</w:t>
            </w:r>
            <w:r>
              <w:rPr>
                <w:rFonts w:hint="eastAsia" w:ascii="宋体" w:hAnsi="宋体" w:cs="Times New Roman" w:eastAsiaTheme="minorEastAsia"/>
                <w:kern w:val="1"/>
                <w:sz w:val="21"/>
                <w:szCs w:val="21"/>
                <w:lang w:val="en-US" w:eastAsia="zh-CN" w:bidi="ar-SA"/>
              </w:rPr>
              <w:t>人员若累计三次，乙方有权要求更换新的外派人员。所有人员累计出现5次，甲方有权终止合同。</w:t>
            </w:r>
          </w:p>
        </w:tc>
        <w:tc>
          <w:tcPr>
            <w:tcW w:w="1930" w:type="dxa"/>
            <w:vAlign w:val="center"/>
          </w:tcPr>
          <w:p w14:paraId="421CCF62">
            <w:pPr>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0CC7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737666A4">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1588F7DB">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按要求做好工作日常交接登记工作，确保工作连续性。未做登记，发现一次，扣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p>
        </w:tc>
        <w:tc>
          <w:tcPr>
            <w:tcW w:w="1930" w:type="dxa"/>
            <w:vAlign w:val="center"/>
          </w:tcPr>
          <w:p w14:paraId="48B8B047">
            <w:pPr>
              <w:jc w:val="center"/>
              <w:rPr>
                <w:rFonts w:hint="default"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1200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0AF2C181">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7C09937D">
            <w:pPr>
              <w:pStyle w:val="4"/>
              <w:ind w:left="0" w:firstLine="0"/>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3.</w:t>
            </w:r>
            <w:r>
              <w:rPr>
                <w:rFonts w:hint="eastAsia" w:ascii="宋体" w:hAnsi="宋体" w:cs="Times New Roman" w:eastAsiaTheme="minorEastAsia"/>
                <w:kern w:val="1"/>
                <w:sz w:val="21"/>
                <w:szCs w:val="21"/>
                <w:lang w:val="en-US" w:eastAsia="zh-CN" w:bidi="ar-SA"/>
              </w:rPr>
              <w:t>架面整齐、图书摆放合理。未按要求，发现一次扣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p>
        </w:tc>
        <w:tc>
          <w:tcPr>
            <w:tcW w:w="1930" w:type="dxa"/>
            <w:vAlign w:val="center"/>
          </w:tcPr>
          <w:p w14:paraId="00471983">
            <w:pPr>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4265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2A746F4C">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039C976E">
            <w:pPr>
              <w:pStyle w:val="4"/>
              <w:ind w:left="0" w:firstLine="0"/>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4.</w:t>
            </w:r>
            <w:r>
              <w:rPr>
                <w:rFonts w:hint="eastAsia" w:ascii="宋体" w:hAnsi="宋体" w:cs="Times New Roman" w:eastAsiaTheme="minorEastAsia"/>
                <w:kern w:val="1"/>
                <w:sz w:val="21"/>
                <w:szCs w:val="21"/>
                <w:lang w:val="en-US" w:eastAsia="zh-CN" w:bidi="ar-SA"/>
              </w:rPr>
              <w:t>需上架图书及时上架，无滞留图书。未按要求，发现一次扣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p>
        </w:tc>
        <w:tc>
          <w:tcPr>
            <w:tcW w:w="1930" w:type="dxa"/>
            <w:vAlign w:val="center"/>
          </w:tcPr>
          <w:p w14:paraId="49CA1D7A">
            <w:pPr>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70D6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66612740">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6D9AE857">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5.</w:t>
            </w:r>
            <w:r>
              <w:rPr>
                <w:rFonts w:hint="eastAsia" w:ascii="宋体" w:hAnsi="宋体" w:cs="Times New Roman" w:eastAsiaTheme="minorEastAsia"/>
                <w:kern w:val="1"/>
                <w:sz w:val="21"/>
                <w:szCs w:val="21"/>
                <w:lang w:val="en-US" w:eastAsia="zh-CN" w:bidi="ar-SA"/>
              </w:rPr>
              <w:t>错架乱架</w:t>
            </w:r>
            <w:r>
              <w:rPr>
                <w:rFonts w:hint="eastAsia" w:ascii="宋体" w:hAnsi="宋体" w:cs="Times New Roman"/>
                <w:kern w:val="1"/>
                <w:sz w:val="21"/>
                <w:szCs w:val="21"/>
                <w:lang w:val="en-US" w:eastAsia="zh-CN" w:bidi="ar-SA"/>
              </w:rPr>
              <w:t>率小于3%</w:t>
            </w:r>
            <w:r>
              <w:rPr>
                <w:rFonts w:hint="eastAsia" w:ascii="宋体" w:hAnsi="宋体" w:cs="Times New Roman" w:eastAsiaTheme="minorEastAsia"/>
                <w:kern w:val="1"/>
                <w:sz w:val="21"/>
                <w:szCs w:val="21"/>
                <w:lang w:val="en-US" w:eastAsia="zh-CN" w:bidi="ar-SA"/>
              </w:rPr>
              <w:t>。如不达标，发现一次，扣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w:t>
            </w:r>
          </w:p>
        </w:tc>
        <w:tc>
          <w:tcPr>
            <w:tcW w:w="1930" w:type="dxa"/>
            <w:vAlign w:val="center"/>
          </w:tcPr>
          <w:p w14:paraId="21C91804">
            <w:pPr>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1BCF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18" w:type="dxa"/>
            <w:vMerge w:val="continue"/>
            <w:vAlign w:val="center"/>
          </w:tcPr>
          <w:p w14:paraId="20924C5E">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10298C40">
            <w:pPr>
              <w:pStyle w:val="4"/>
              <w:ind w:left="0" w:firstLine="0"/>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6.</w:t>
            </w:r>
            <w:r>
              <w:rPr>
                <w:rFonts w:hint="eastAsia" w:ascii="宋体" w:hAnsi="宋体" w:cs="Times New Roman" w:eastAsiaTheme="minorEastAsia"/>
                <w:kern w:val="1"/>
                <w:sz w:val="21"/>
                <w:szCs w:val="21"/>
                <w:lang w:val="en-US" w:eastAsia="zh-CN" w:bidi="ar-SA"/>
              </w:rPr>
              <w:t>及时按要求</w:t>
            </w:r>
            <w:r>
              <w:rPr>
                <w:rFonts w:hint="eastAsia" w:ascii="宋体" w:hAnsi="宋体" w:cs="Times New Roman"/>
                <w:kern w:val="1"/>
                <w:sz w:val="21"/>
                <w:szCs w:val="21"/>
                <w:lang w:val="en-US" w:eastAsia="zh-CN" w:bidi="ar-SA"/>
              </w:rPr>
              <w:t>对不符合馆藏原则的图书进行</w:t>
            </w:r>
            <w:r>
              <w:rPr>
                <w:rFonts w:hint="eastAsia" w:ascii="宋体" w:hAnsi="宋体" w:cs="Times New Roman" w:eastAsiaTheme="minorEastAsia"/>
                <w:kern w:val="1"/>
                <w:sz w:val="21"/>
                <w:szCs w:val="21"/>
                <w:lang w:val="en-US" w:eastAsia="zh-CN" w:bidi="ar-SA"/>
              </w:rPr>
              <w:t>清查下架，发现</w:t>
            </w:r>
            <w:r>
              <w:rPr>
                <w:rFonts w:hint="eastAsia" w:ascii="宋体" w:hAnsi="宋体" w:cs="Times New Roman"/>
                <w:kern w:val="1"/>
                <w:sz w:val="21"/>
                <w:szCs w:val="21"/>
                <w:lang w:val="en-US" w:eastAsia="zh-CN" w:bidi="ar-SA"/>
              </w:rPr>
              <w:t>未及时清查下架的图书</w:t>
            </w:r>
            <w:r>
              <w:rPr>
                <w:rFonts w:hint="eastAsia" w:ascii="宋体" w:hAnsi="宋体" w:cs="Times New Roman" w:eastAsiaTheme="minorEastAsia"/>
                <w:kern w:val="1"/>
                <w:sz w:val="21"/>
                <w:szCs w:val="21"/>
                <w:lang w:val="en-US" w:eastAsia="zh-CN" w:bidi="ar-SA"/>
              </w:rPr>
              <w:t>一册，扣</w:t>
            </w: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分。累计发现</w:t>
            </w:r>
            <w:r>
              <w:rPr>
                <w:rFonts w:hint="eastAsia" w:ascii="宋体" w:hAnsi="宋体" w:cs="Times New Roman"/>
                <w:kern w:val="1"/>
                <w:sz w:val="21"/>
                <w:szCs w:val="21"/>
                <w:lang w:val="en-US" w:eastAsia="zh-CN" w:bidi="ar-SA"/>
              </w:rPr>
              <w:t>5</w:t>
            </w:r>
            <w:r>
              <w:rPr>
                <w:rFonts w:hint="eastAsia" w:ascii="宋体" w:hAnsi="宋体" w:cs="Times New Roman" w:eastAsiaTheme="minorEastAsia"/>
                <w:kern w:val="1"/>
                <w:sz w:val="21"/>
                <w:szCs w:val="21"/>
                <w:lang w:val="en-US" w:eastAsia="zh-CN" w:bidi="ar-SA"/>
              </w:rPr>
              <w:t>册以上，甲方有权终止合同。</w:t>
            </w:r>
          </w:p>
        </w:tc>
        <w:tc>
          <w:tcPr>
            <w:tcW w:w="1930" w:type="dxa"/>
            <w:vAlign w:val="center"/>
          </w:tcPr>
          <w:p w14:paraId="7BDFFEC9">
            <w:pPr>
              <w:jc w:val="center"/>
              <w:rPr>
                <w:rFonts w:hint="default"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2</w:t>
            </w:r>
          </w:p>
        </w:tc>
      </w:tr>
      <w:tr w14:paraId="1C0C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18" w:type="dxa"/>
            <w:vMerge w:val="continue"/>
            <w:vAlign w:val="center"/>
          </w:tcPr>
          <w:p w14:paraId="2844E0F4">
            <w:pPr>
              <w:pStyle w:val="4"/>
              <w:ind w:left="0" w:firstLine="0"/>
              <w:jc w:val="center"/>
              <w:rPr>
                <w:rFonts w:hint="eastAsia" w:ascii="宋体" w:hAnsi="宋体" w:cs="Times New Roman" w:eastAsiaTheme="minorEastAsia"/>
                <w:kern w:val="1"/>
                <w:sz w:val="21"/>
                <w:szCs w:val="21"/>
                <w:lang w:val="en-US" w:eastAsia="zh-CN" w:bidi="ar-SA"/>
              </w:rPr>
            </w:pPr>
          </w:p>
        </w:tc>
        <w:tc>
          <w:tcPr>
            <w:tcW w:w="5327" w:type="dxa"/>
          </w:tcPr>
          <w:p w14:paraId="3A523281">
            <w:pPr>
              <w:pStyle w:val="4"/>
              <w:ind w:left="0" w:firstLine="0"/>
              <w:rPr>
                <w:rFonts w:hint="default" w:ascii="宋体" w:hAnsi="宋体" w:cs="Times New Roman"/>
                <w:kern w:val="1"/>
                <w:sz w:val="21"/>
                <w:szCs w:val="21"/>
                <w:lang w:val="en-US" w:eastAsia="zh-CN" w:bidi="ar-SA"/>
              </w:rPr>
            </w:pPr>
            <w:r>
              <w:rPr>
                <w:rFonts w:hint="eastAsia" w:ascii="宋体" w:hAnsi="宋体" w:cs="Times New Roman"/>
                <w:kern w:val="1"/>
                <w:sz w:val="21"/>
                <w:szCs w:val="21"/>
                <w:lang w:val="en-US" w:eastAsia="zh-CN" w:bidi="ar-SA"/>
              </w:rPr>
              <w:t>7.工作人员每日定期巡查书库，巡查排架、书架、图书等基本情况，并向图书馆提供巡查记录表，未按时提供的，1次扣2分。</w:t>
            </w:r>
          </w:p>
        </w:tc>
        <w:tc>
          <w:tcPr>
            <w:tcW w:w="1930" w:type="dxa"/>
            <w:vAlign w:val="center"/>
          </w:tcPr>
          <w:p w14:paraId="2A93D6DA">
            <w:pPr>
              <w:jc w:val="center"/>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-2</w:t>
            </w:r>
          </w:p>
        </w:tc>
      </w:tr>
      <w:tr w14:paraId="6CFD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648D38BB">
            <w:pPr>
              <w:pStyle w:val="4"/>
              <w:ind w:left="0" w:firstLine="0"/>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安全管理</w:t>
            </w:r>
          </w:p>
        </w:tc>
        <w:tc>
          <w:tcPr>
            <w:tcW w:w="5327" w:type="dxa"/>
            <w:vAlign w:val="center"/>
          </w:tcPr>
          <w:p w14:paraId="13BE8DEB">
            <w:pPr>
              <w:pStyle w:val="9"/>
              <w:spacing w:line="280" w:lineRule="exact"/>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1.严禁服务人员</w:t>
            </w:r>
            <w:r>
              <w:rPr>
                <w:rFonts w:hint="eastAsia" w:ascii="宋体" w:hAnsi="宋体" w:cs="Times New Roman" w:eastAsiaTheme="minorEastAsia"/>
                <w:kern w:val="1"/>
                <w:sz w:val="21"/>
                <w:szCs w:val="21"/>
                <w:lang w:val="en-US" w:eastAsia="zh-CN" w:bidi="ar-SA"/>
              </w:rPr>
              <w:t>使用大功率电器</w:t>
            </w:r>
            <w:r>
              <w:rPr>
                <w:rFonts w:hint="eastAsia" w:ascii="宋体" w:hAnsi="宋体" w:cs="Times New Roman"/>
                <w:kern w:val="1"/>
                <w:sz w:val="21"/>
                <w:szCs w:val="21"/>
                <w:lang w:val="en-US" w:eastAsia="zh-CN" w:bidi="ar-SA"/>
              </w:rPr>
              <w:t>，</w:t>
            </w:r>
            <w:r>
              <w:rPr>
                <w:rFonts w:hint="eastAsia" w:ascii="宋体" w:hAnsi="宋体" w:cs="Times New Roman" w:eastAsiaTheme="minorEastAsia"/>
                <w:kern w:val="1"/>
                <w:sz w:val="21"/>
                <w:szCs w:val="21"/>
                <w:lang w:val="en-US" w:eastAsia="zh-CN" w:bidi="ar-SA"/>
              </w:rPr>
              <w:t>擅自对线路或电表进行改装，私拉乱接电线、网线的情况；</w:t>
            </w:r>
            <w:r>
              <w:rPr>
                <w:rFonts w:hint="eastAsia" w:ascii="宋体" w:hAnsi="宋体" w:cs="Times New Roman"/>
                <w:kern w:val="1"/>
                <w:sz w:val="21"/>
                <w:szCs w:val="21"/>
                <w:lang w:val="en-US" w:eastAsia="zh-CN" w:bidi="ar-SA"/>
              </w:rPr>
              <w:t>严禁</w:t>
            </w:r>
            <w:r>
              <w:rPr>
                <w:rFonts w:hint="eastAsia" w:ascii="宋体" w:hAnsi="宋体" w:cs="Times New Roman" w:eastAsiaTheme="minorEastAsia"/>
                <w:kern w:val="1"/>
                <w:sz w:val="21"/>
                <w:szCs w:val="21"/>
                <w:lang w:val="en-US" w:eastAsia="zh-CN" w:bidi="ar-SA"/>
              </w:rPr>
              <w:t>擅自</w:t>
            </w:r>
            <w:r>
              <w:rPr>
                <w:rFonts w:hint="eastAsia" w:ascii="宋体" w:hAnsi="宋体" w:cs="Times New Roman"/>
                <w:kern w:val="1"/>
                <w:sz w:val="21"/>
                <w:szCs w:val="21"/>
                <w:lang w:val="en-US" w:eastAsia="zh-CN" w:bidi="ar-SA"/>
              </w:rPr>
              <w:t>乱</w:t>
            </w:r>
            <w:r>
              <w:rPr>
                <w:rFonts w:hint="eastAsia" w:ascii="宋体" w:hAnsi="宋体" w:cs="Times New Roman" w:eastAsiaTheme="minorEastAsia"/>
                <w:kern w:val="1"/>
                <w:sz w:val="21"/>
                <w:szCs w:val="21"/>
                <w:lang w:val="en-US" w:eastAsia="zh-CN" w:bidi="ar-SA"/>
              </w:rPr>
              <w:t>用水电和违反消防安全现象发生。未按要求的，发现1次，扣除5分。</w:t>
            </w:r>
          </w:p>
        </w:tc>
        <w:tc>
          <w:tcPr>
            <w:tcW w:w="1930" w:type="dxa"/>
            <w:vAlign w:val="center"/>
          </w:tcPr>
          <w:p w14:paraId="0A6267FD">
            <w:pPr>
              <w:pStyle w:val="9"/>
              <w:spacing w:line="280" w:lineRule="exact"/>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-5</w:t>
            </w:r>
          </w:p>
        </w:tc>
      </w:tr>
      <w:tr w14:paraId="063A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14:paraId="3A33C393">
            <w:pPr>
              <w:pStyle w:val="4"/>
              <w:rPr>
                <w:rFonts w:hint="eastAsia" w:ascii="仿宋_GB2312" w:hAnsi="仿宋_GB2312" w:eastAsia="仿宋_GB2312" w:cs="仿宋_GB2312"/>
                <w:kern w:val="1"/>
                <w:sz w:val="24"/>
                <w:lang w:val="en-US" w:eastAsia="zh-CN"/>
              </w:rPr>
            </w:pPr>
          </w:p>
        </w:tc>
        <w:tc>
          <w:tcPr>
            <w:tcW w:w="5327" w:type="dxa"/>
            <w:vAlign w:val="center"/>
          </w:tcPr>
          <w:p w14:paraId="68E06AA2">
            <w:pPr>
              <w:pStyle w:val="9"/>
              <w:spacing w:line="280" w:lineRule="exact"/>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2.</w:t>
            </w:r>
            <w:r>
              <w:rPr>
                <w:rFonts w:hint="eastAsia" w:ascii="宋体" w:hAnsi="宋体" w:cs="Times New Roman" w:eastAsiaTheme="minorEastAsia"/>
                <w:kern w:val="1"/>
                <w:sz w:val="21"/>
                <w:szCs w:val="21"/>
                <w:lang w:val="en-US" w:eastAsia="zh-CN" w:bidi="ar-SA"/>
              </w:rPr>
              <w:t>发现书库存在的安全隐患并及时做出处理</w:t>
            </w:r>
            <w:r>
              <w:rPr>
                <w:rFonts w:hint="eastAsia" w:ascii="宋体" w:hAnsi="宋体" w:cs="Times New Roman"/>
                <w:kern w:val="1"/>
                <w:sz w:val="21"/>
                <w:szCs w:val="21"/>
                <w:lang w:val="en-US" w:eastAsia="zh-CN" w:bidi="ar-SA"/>
              </w:rPr>
              <w:t>，并书面上报图书馆，</w:t>
            </w:r>
            <w:r>
              <w:rPr>
                <w:rFonts w:hint="eastAsia" w:ascii="宋体" w:hAnsi="宋体" w:cs="Times New Roman" w:eastAsiaTheme="minorEastAsia"/>
                <w:kern w:val="1"/>
                <w:sz w:val="21"/>
                <w:szCs w:val="21"/>
                <w:lang w:val="en-US" w:eastAsia="zh-CN" w:bidi="ar-SA"/>
              </w:rPr>
              <w:t>未按要求的，发现1次，扣除</w:t>
            </w:r>
            <w:r>
              <w:rPr>
                <w:rFonts w:hint="eastAsia" w:ascii="宋体" w:hAnsi="宋体" w:cs="Times New Roman"/>
                <w:kern w:val="1"/>
                <w:sz w:val="21"/>
                <w:szCs w:val="21"/>
                <w:lang w:val="en-US" w:eastAsia="zh-CN" w:bidi="ar-SA"/>
              </w:rPr>
              <w:t>5</w:t>
            </w:r>
            <w:r>
              <w:rPr>
                <w:rFonts w:hint="eastAsia" w:ascii="宋体" w:hAnsi="宋体" w:cs="Times New Roman" w:eastAsiaTheme="minorEastAsia"/>
                <w:kern w:val="1"/>
                <w:sz w:val="21"/>
                <w:szCs w:val="21"/>
                <w:lang w:val="en-US" w:eastAsia="zh-CN" w:bidi="ar-SA"/>
              </w:rPr>
              <w:t>分。</w:t>
            </w:r>
          </w:p>
        </w:tc>
        <w:tc>
          <w:tcPr>
            <w:tcW w:w="1930" w:type="dxa"/>
            <w:vAlign w:val="center"/>
          </w:tcPr>
          <w:p w14:paraId="2B4E37F2">
            <w:pPr>
              <w:pStyle w:val="9"/>
              <w:spacing w:line="280" w:lineRule="exact"/>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w:t>
            </w:r>
            <w:r>
              <w:rPr>
                <w:rFonts w:hint="eastAsia" w:ascii="宋体" w:hAnsi="宋体" w:cs="Times New Roman"/>
                <w:kern w:val="1"/>
                <w:sz w:val="21"/>
                <w:szCs w:val="21"/>
                <w:lang w:val="en-US" w:eastAsia="zh-CN" w:bidi="ar-SA"/>
              </w:rPr>
              <w:t>5</w:t>
            </w:r>
          </w:p>
        </w:tc>
      </w:tr>
      <w:tr w14:paraId="2FA0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14:paraId="65F22F19">
            <w:pPr>
              <w:pStyle w:val="4"/>
              <w:rPr>
                <w:rFonts w:hint="eastAsia" w:ascii="仿宋_GB2312" w:hAnsi="仿宋_GB2312" w:eastAsia="仿宋_GB2312" w:cs="仿宋_GB2312"/>
                <w:kern w:val="1"/>
                <w:sz w:val="24"/>
                <w:lang w:val="en-US" w:eastAsia="zh-CN"/>
              </w:rPr>
            </w:pPr>
          </w:p>
        </w:tc>
        <w:tc>
          <w:tcPr>
            <w:tcW w:w="5327" w:type="dxa"/>
            <w:vAlign w:val="center"/>
          </w:tcPr>
          <w:p w14:paraId="74BFF7D8">
            <w:pPr>
              <w:pStyle w:val="9"/>
              <w:spacing w:line="280" w:lineRule="exact"/>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3.</w:t>
            </w:r>
            <w:r>
              <w:rPr>
                <w:rFonts w:hint="eastAsia" w:ascii="宋体" w:hAnsi="宋体" w:cs="Times New Roman" w:eastAsiaTheme="minorEastAsia"/>
                <w:kern w:val="1"/>
                <w:sz w:val="21"/>
                <w:szCs w:val="21"/>
                <w:lang w:val="en-US" w:eastAsia="zh-CN" w:bidi="ar-SA"/>
              </w:rPr>
              <w:t>违反大学保密规定和制度，出现1次，扣10分，并有权终止合同。</w:t>
            </w:r>
          </w:p>
        </w:tc>
        <w:tc>
          <w:tcPr>
            <w:tcW w:w="1930" w:type="dxa"/>
            <w:vAlign w:val="center"/>
          </w:tcPr>
          <w:p w14:paraId="611CE78D">
            <w:pPr>
              <w:pStyle w:val="9"/>
              <w:spacing w:line="280" w:lineRule="exact"/>
              <w:jc w:val="center"/>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-10</w:t>
            </w:r>
          </w:p>
        </w:tc>
      </w:tr>
      <w:tr w14:paraId="0035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14:paraId="5BF64FA0">
            <w:pPr>
              <w:pStyle w:val="4"/>
              <w:rPr>
                <w:rFonts w:hint="eastAsia" w:ascii="仿宋_GB2312" w:hAnsi="仿宋_GB2312" w:eastAsia="仿宋_GB2312" w:cs="仿宋_GB2312"/>
                <w:kern w:val="1"/>
                <w:sz w:val="24"/>
                <w:lang w:val="en-US" w:eastAsia="zh-CN"/>
              </w:rPr>
            </w:pPr>
          </w:p>
        </w:tc>
        <w:tc>
          <w:tcPr>
            <w:tcW w:w="5327" w:type="dxa"/>
            <w:vAlign w:val="center"/>
          </w:tcPr>
          <w:p w14:paraId="471A9D7C">
            <w:pPr>
              <w:pStyle w:val="9"/>
              <w:spacing w:line="280" w:lineRule="exact"/>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4.</w:t>
            </w:r>
            <w:r>
              <w:rPr>
                <w:rFonts w:hint="eastAsia" w:ascii="宋体" w:hAnsi="宋体" w:cs="Times New Roman" w:eastAsiaTheme="minorEastAsia"/>
                <w:kern w:val="1"/>
                <w:sz w:val="21"/>
                <w:szCs w:val="21"/>
                <w:lang w:val="en-US" w:eastAsia="zh-CN" w:bidi="ar-SA"/>
              </w:rPr>
              <w:t>由乙方原因造成的任何事故，出现1次，扣除10分，并有权终止合同。</w:t>
            </w:r>
          </w:p>
        </w:tc>
        <w:tc>
          <w:tcPr>
            <w:tcW w:w="1930" w:type="dxa"/>
            <w:vAlign w:val="center"/>
          </w:tcPr>
          <w:p w14:paraId="48D87735">
            <w:pPr>
              <w:pStyle w:val="9"/>
              <w:spacing w:line="280" w:lineRule="exact"/>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-10</w:t>
            </w:r>
          </w:p>
        </w:tc>
      </w:tr>
      <w:tr w14:paraId="3CAE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14:paraId="10723AD0">
            <w:pPr>
              <w:pStyle w:val="4"/>
              <w:rPr>
                <w:rFonts w:hint="eastAsia" w:ascii="仿宋_GB2312" w:hAnsi="仿宋_GB2312" w:eastAsia="仿宋_GB2312" w:cs="仿宋_GB2312"/>
                <w:kern w:val="1"/>
                <w:sz w:val="24"/>
                <w:lang w:val="en-US" w:eastAsia="zh-CN"/>
              </w:rPr>
            </w:pPr>
          </w:p>
        </w:tc>
        <w:tc>
          <w:tcPr>
            <w:tcW w:w="5327" w:type="dxa"/>
            <w:vAlign w:val="center"/>
          </w:tcPr>
          <w:p w14:paraId="0B8D2C20">
            <w:pPr>
              <w:pStyle w:val="9"/>
              <w:spacing w:line="280" w:lineRule="exact"/>
              <w:rPr>
                <w:rFonts w:hint="eastAsia"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5.</w:t>
            </w:r>
            <w:r>
              <w:rPr>
                <w:rFonts w:hint="eastAsia" w:ascii="宋体" w:hAnsi="宋体" w:cs="Times New Roman" w:eastAsiaTheme="minorEastAsia"/>
                <w:kern w:val="1"/>
                <w:sz w:val="21"/>
                <w:szCs w:val="21"/>
                <w:lang w:val="en-US" w:eastAsia="zh-CN" w:bidi="ar-SA"/>
              </w:rPr>
              <w:t>未按规定管理书库，造成图书或设备遗失，造成严重后果，出现一次扣10分，并有权终止合同</w:t>
            </w:r>
            <w:r>
              <w:rPr>
                <w:rFonts w:hint="eastAsia" w:ascii="宋体" w:hAnsi="宋体" w:cs="Times New Roman"/>
                <w:kern w:val="1"/>
                <w:sz w:val="21"/>
                <w:szCs w:val="21"/>
                <w:lang w:val="en-US" w:eastAsia="zh-CN" w:bidi="ar-SA"/>
              </w:rPr>
              <w:t>。</w:t>
            </w:r>
          </w:p>
        </w:tc>
        <w:tc>
          <w:tcPr>
            <w:tcW w:w="1930" w:type="dxa"/>
            <w:vAlign w:val="center"/>
          </w:tcPr>
          <w:p w14:paraId="4673F38F">
            <w:pPr>
              <w:pStyle w:val="9"/>
              <w:spacing w:line="280" w:lineRule="exact"/>
              <w:jc w:val="center"/>
              <w:rPr>
                <w:rFonts w:hint="eastAsia" w:ascii="宋体" w:hAnsi="宋体" w:cs="Times New Roman" w:eastAsiaTheme="minorEastAsia"/>
                <w:kern w:val="1"/>
                <w:sz w:val="21"/>
                <w:szCs w:val="21"/>
                <w:lang w:val="en-US" w:eastAsia="zh-CN" w:bidi="ar-SA"/>
              </w:rPr>
            </w:pPr>
            <w:r>
              <w:rPr>
                <w:rFonts w:hint="eastAsia" w:ascii="宋体" w:hAnsi="宋体" w:cs="Times New Roman" w:eastAsiaTheme="minorEastAsia"/>
                <w:kern w:val="1"/>
                <w:sz w:val="21"/>
                <w:szCs w:val="21"/>
                <w:lang w:val="en-US" w:eastAsia="zh-CN" w:bidi="ar-SA"/>
              </w:rPr>
              <w:t>-10</w:t>
            </w:r>
          </w:p>
        </w:tc>
      </w:tr>
      <w:tr w14:paraId="7DE0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14:paraId="2025ACA9">
            <w:pPr>
              <w:pStyle w:val="4"/>
              <w:rPr>
                <w:rFonts w:hint="eastAsia" w:ascii="仿宋_GB2312" w:hAnsi="仿宋_GB2312" w:eastAsia="仿宋_GB2312" w:cs="仿宋_GB2312"/>
                <w:kern w:val="1"/>
                <w:sz w:val="24"/>
                <w:lang w:val="en-US" w:eastAsia="zh-CN"/>
              </w:rPr>
            </w:pPr>
          </w:p>
        </w:tc>
        <w:tc>
          <w:tcPr>
            <w:tcW w:w="5327" w:type="dxa"/>
            <w:vAlign w:val="center"/>
          </w:tcPr>
          <w:p w14:paraId="5FB021B1">
            <w:pPr>
              <w:pStyle w:val="9"/>
              <w:spacing w:line="280" w:lineRule="exact"/>
              <w:rPr>
                <w:rFonts w:hint="default" w:ascii="宋体" w:hAnsi="宋体" w:cs="Times New Roman"/>
                <w:kern w:val="1"/>
                <w:sz w:val="21"/>
                <w:szCs w:val="21"/>
                <w:lang w:val="en-US" w:eastAsia="zh-CN" w:bidi="ar-SA"/>
              </w:rPr>
            </w:pPr>
            <w:r>
              <w:rPr>
                <w:rFonts w:hint="eastAsia" w:ascii="宋体" w:hAnsi="宋体" w:cs="Times New Roman"/>
                <w:kern w:val="1"/>
                <w:sz w:val="21"/>
                <w:szCs w:val="21"/>
                <w:lang w:val="en-US" w:eastAsia="zh-CN" w:bidi="ar-SA"/>
              </w:rPr>
              <w:t>6.每月定期巡查书库安全隐患问题，向甲方提供安全巡查记录，未按时提供的1次扣5分。</w:t>
            </w:r>
          </w:p>
        </w:tc>
        <w:tc>
          <w:tcPr>
            <w:tcW w:w="1930" w:type="dxa"/>
            <w:vAlign w:val="center"/>
          </w:tcPr>
          <w:p w14:paraId="36730ED9">
            <w:pPr>
              <w:pStyle w:val="9"/>
              <w:spacing w:line="280" w:lineRule="exact"/>
              <w:jc w:val="center"/>
              <w:rPr>
                <w:rFonts w:hint="default" w:ascii="宋体" w:hAnsi="宋体" w:cs="Times New Roman" w:eastAsiaTheme="minorEastAsia"/>
                <w:kern w:val="1"/>
                <w:sz w:val="21"/>
                <w:szCs w:val="21"/>
                <w:lang w:val="en-US" w:eastAsia="zh-CN" w:bidi="ar-SA"/>
              </w:rPr>
            </w:pPr>
            <w:r>
              <w:rPr>
                <w:rFonts w:hint="eastAsia" w:ascii="宋体" w:hAnsi="宋体" w:cs="Times New Roman"/>
                <w:kern w:val="1"/>
                <w:sz w:val="21"/>
                <w:szCs w:val="21"/>
                <w:lang w:val="en-US" w:eastAsia="zh-CN" w:bidi="ar-SA"/>
              </w:rPr>
              <w:t>-5</w:t>
            </w:r>
          </w:p>
        </w:tc>
      </w:tr>
    </w:tbl>
    <w:p w14:paraId="7483C8FC">
      <w:pPr>
        <w:suppressAutoHyphens/>
        <w:rPr>
          <w:rFonts w:hint="eastAsia" w:ascii="宋体" w:hAnsi="宋体" w:cs="Times New Roman"/>
          <w:kern w:val="1"/>
          <w:sz w:val="24"/>
          <w:lang w:val="en-US" w:eastAsia="zh-CN"/>
        </w:rPr>
      </w:pPr>
    </w:p>
    <w:p w14:paraId="2A160369">
      <w:pPr>
        <w:suppressAutoHyphens/>
        <w:rPr>
          <w:rFonts w:hint="eastAsia" w:ascii="宋体" w:hAnsi="宋体" w:cs="Times New Roman"/>
          <w:kern w:val="1"/>
          <w:sz w:val="24"/>
        </w:rPr>
      </w:pPr>
      <w:r>
        <w:rPr>
          <w:rFonts w:hint="eastAsia" w:ascii="宋体" w:hAnsi="宋体" w:cs="Times New Roman"/>
          <w:kern w:val="1"/>
          <w:sz w:val="24"/>
          <w:lang w:val="en-US" w:eastAsia="zh-CN"/>
        </w:rPr>
        <w:t>考核时间</w:t>
      </w:r>
      <w:r>
        <w:rPr>
          <w:rFonts w:hint="eastAsia" w:ascii="宋体" w:hAnsi="宋体" w:cs="Times New Roman"/>
          <w:kern w:val="1"/>
          <w:sz w:val="24"/>
        </w:rPr>
        <w:t>：         年     月     日至         年     月     日</w:t>
      </w:r>
    </w:p>
    <w:p w14:paraId="2C17B975">
      <w:pPr>
        <w:suppressAutoHyphens/>
        <w:rPr>
          <w:rFonts w:hint="eastAsia" w:ascii="宋体" w:hAnsi="宋体" w:cs="Times New Roman"/>
          <w:kern w:val="1"/>
          <w:sz w:val="24"/>
          <w:lang w:val="en-US" w:eastAsia="zh-CN"/>
        </w:rPr>
      </w:pPr>
      <w:r>
        <w:rPr>
          <w:rFonts w:hint="eastAsia" w:ascii="宋体" w:hAnsi="宋体" w:cs="Times New Roman"/>
          <w:kern w:val="1"/>
          <w:sz w:val="24"/>
          <w:lang w:val="en-US" w:eastAsia="zh-CN"/>
        </w:rPr>
        <w:t>考核成绩：</w:t>
      </w:r>
    </w:p>
    <w:p w14:paraId="54CEC596">
      <w:pPr>
        <w:suppressAutoHyphens/>
        <w:rPr>
          <w:rFonts w:hint="default" w:ascii="宋体" w:hAnsi="宋体" w:cs="Times New Roman"/>
          <w:kern w:val="1"/>
          <w:sz w:val="24"/>
          <w:lang w:val="en-US" w:eastAsia="zh-CN"/>
        </w:rPr>
      </w:pPr>
      <w:r>
        <w:rPr>
          <w:rFonts w:hint="eastAsia" w:ascii="宋体" w:hAnsi="宋体" w:cs="Times New Roman"/>
          <w:kern w:val="1"/>
          <w:sz w:val="24"/>
          <w:lang w:val="en-US" w:eastAsia="zh-CN"/>
        </w:rPr>
        <w:t>考核单位：</w:t>
      </w:r>
    </w:p>
    <w:p w14:paraId="78AB7A5D">
      <w:pPr>
        <w:pStyle w:val="4"/>
        <w:rPr>
          <w:rFonts w:ascii="黑体" w:hAnsi="黑体" w:eastAsia="黑体" w:cs="黑体"/>
          <w:kern w:val="1"/>
          <w:sz w:val="24"/>
        </w:rPr>
      </w:pPr>
    </w:p>
    <w:p w14:paraId="585A498A">
      <w:pPr>
        <w:spacing w:line="520" w:lineRule="exact"/>
        <w:ind w:firstLine="562" w:firstLineChars="200"/>
        <w:outlineLvl w:val="2"/>
        <w:rPr>
          <w:rFonts w:hint="eastAsia" w:ascii="仿宋" w:hAnsi="仿宋" w:eastAsia="仿宋"/>
          <w:b/>
          <w:bCs/>
          <w:sz w:val="28"/>
          <w:szCs w:val="40"/>
          <w:lang w:val="en-US" w:eastAsia="zh-CN"/>
        </w:rPr>
      </w:pPr>
      <w:r>
        <w:rPr>
          <w:rFonts w:hint="eastAsia" w:ascii="仿宋" w:hAnsi="仿宋" w:eastAsia="仿宋"/>
          <w:b/>
          <w:bCs/>
          <w:sz w:val="28"/>
          <w:szCs w:val="40"/>
          <w:lang w:val="en-US" w:eastAsia="zh-CN"/>
        </w:rPr>
        <w:t>（二）季度考评表</w:t>
      </w:r>
    </w:p>
    <w:p w14:paraId="61FE4D14">
      <w:pPr>
        <w:pStyle w:val="4"/>
        <w:ind w:left="0" w:leftChars="0" w:firstLine="0" w:firstLineChars="0"/>
        <w:rPr>
          <w:rFonts w:hint="default" w:ascii="黑体" w:hAnsi="黑体" w:eastAsia="黑体" w:cs="黑体"/>
          <w:kern w:val="1"/>
          <w:sz w:val="24"/>
          <w:lang w:val="en-US" w:eastAsia="zh-CN"/>
        </w:rPr>
      </w:pPr>
    </w:p>
    <w:tbl>
      <w:tblPr>
        <w:tblStyle w:val="5"/>
        <w:tblW w:w="82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6"/>
        <w:gridCol w:w="5"/>
        <w:gridCol w:w="1892"/>
        <w:gridCol w:w="5"/>
        <w:gridCol w:w="1213"/>
        <w:gridCol w:w="5"/>
        <w:gridCol w:w="2208"/>
      </w:tblGrid>
      <w:tr w14:paraId="2018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66" w:type="dxa"/>
            <w:tcBorders>
              <w:left w:val="single" w:color="auto" w:sz="4" w:space="0"/>
            </w:tcBorders>
            <w:noWrap w:val="0"/>
            <w:vAlign w:val="center"/>
          </w:tcPr>
          <w:p w14:paraId="4C979966">
            <w:pPr>
              <w:widowControl/>
              <w:jc w:val="center"/>
              <w:rPr>
                <w:rFonts w:hint="default" w:ascii="仿宋" w:hAnsi="仿宋" w:eastAsia="仿宋"/>
                <w:sz w:val="18"/>
                <w:szCs w:val="18"/>
                <w:lang w:val="en-US" w:eastAsia="zh-CN"/>
              </w:rPr>
            </w:pPr>
            <w:r>
              <w:rPr>
                <w:rFonts w:hint="eastAsia" w:ascii="仿宋" w:hAnsi="仿宋" w:eastAsia="仿宋"/>
                <w:sz w:val="18"/>
                <w:szCs w:val="18"/>
                <w:lang w:val="en-US" w:eastAsia="zh-CN"/>
              </w:rPr>
              <w:t>考核项目</w:t>
            </w:r>
          </w:p>
        </w:tc>
        <w:tc>
          <w:tcPr>
            <w:tcW w:w="1897" w:type="dxa"/>
            <w:gridSpan w:val="2"/>
            <w:noWrap w:val="0"/>
            <w:vAlign w:val="center"/>
          </w:tcPr>
          <w:p w14:paraId="2C381EDC">
            <w:pPr>
              <w:widowControl/>
              <w:jc w:val="center"/>
              <w:rPr>
                <w:rFonts w:ascii="仿宋" w:hAnsi="仿宋" w:eastAsia="仿宋"/>
                <w:sz w:val="18"/>
                <w:szCs w:val="18"/>
              </w:rPr>
            </w:pPr>
            <w:r>
              <w:rPr>
                <w:rFonts w:hint="eastAsia" w:ascii="仿宋" w:hAnsi="仿宋" w:eastAsia="仿宋"/>
                <w:sz w:val="18"/>
                <w:szCs w:val="18"/>
              </w:rPr>
              <w:t>分值100分</w:t>
            </w:r>
          </w:p>
        </w:tc>
        <w:tc>
          <w:tcPr>
            <w:tcW w:w="1218" w:type="dxa"/>
            <w:gridSpan w:val="2"/>
            <w:noWrap w:val="0"/>
            <w:vAlign w:val="center"/>
          </w:tcPr>
          <w:p w14:paraId="674B0553">
            <w:pPr>
              <w:widowControl/>
              <w:jc w:val="center"/>
              <w:rPr>
                <w:rFonts w:ascii="仿宋" w:hAnsi="仿宋" w:eastAsia="仿宋"/>
                <w:sz w:val="18"/>
                <w:szCs w:val="18"/>
              </w:rPr>
            </w:pPr>
            <w:r>
              <w:rPr>
                <w:rFonts w:hint="eastAsia" w:ascii="仿宋" w:hAnsi="仿宋" w:eastAsia="仿宋"/>
                <w:sz w:val="18"/>
                <w:szCs w:val="18"/>
              </w:rPr>
              <w:t>得分</w:t>
            </w:r>
          </w:p>
        </w:tc>
        <w:tc>
          <w:tcPr>
            <w:tcW w:w="2213" w:type="dxa"/>
            <w:gridSpan w:val="2"/>
            <w:noWrap w:val="0"/>
            <w:vAlign w:val="center"/>
          </w:tcPr>
          <w:p w14:paraId="2FB9990A">
            <w:pPr>
              <w:widowControl/>
              <w:jc w:val="center"/>
              <w:rPr>
                <w:rFonts w:ascii="仿宋" w:hAnsi="仿宋" w:eastAsia="仿宋"/>
                <w:sz w:val="18"/>
                <w:szCs w:val="18"/>
              </w:rPr>
            </w:pPr>
            <w:r>
              <w:rPr>
                <w:rFonts w:hint="eastAsia" w:ascii="仿宋" w:hAnsi="仿宋" w:eastAsia="仿宋"/>
                <w:sz w:val="18"/>
                <w:szCs w:val="18"/>
              </w:rPr>
              <w:t>备注</w:t>
            </w:r>
          </w:p>
        </w:tc>
      </w:tr>
      <w:tr w14:paraId="7599C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71" w:type="dxa"/>
            <w:gridSpan w:val="2"/>
            <w:tcBorders>
              <w:left w:val="single" w:color="auto" w:sz="4" w:space="0"/>
            </w:tcBorders>
            <w:noWrap w:val="0"/>
            <w:vAlign w:val="center"/>
          </w:tcPr>
          <w:p w14:paraId="0382A90C">
            <w:pPr>
              <w:widowControl/>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管理服务</w:t>
            </w:r>
          </w:p>
        </w:tc>
        <w:tc>
          <w:tcPr>
            <w:tcW w:w="1897" w:type="dxa"/>
            <w:gridSpan w:val="2"/>
            <w:noWrap w:val="0"/>
            <w:vAlign w:val="center"/>
          </w:tcPr>
          <w:p w14:paraId="3499B1CE">
            <w:pPr>
              <w:widowControl/>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w:t>
            </w:r>
          </w:p>
        </w:tc>
        <w:tc>
          <w:tcPr>
            <w:tcW w:w="1218" w:type="dxa"/>
            <w:gridSpan w:val="2"/>
            <w:noWrap w:val="0"/>
            <w:vAlign w:val="center"/>
          </w:tcPr>
          <w:p w14:paraId="3A2BEB20">
            <w:pPr>
              <w:widowControl/>
              <w:jc w:val="left"/>
              <w:rPr>
                <w:rFonts w:ascii="仿宋" w:hAnsi="仿宋" w:eastAsia="仿宋"/>
                <w:sz w:val="18"/>
                <w:szCs w:val="18"/>
              </w:rPr>
            </w:pPr>
          </w:p>
        </w:tc>
        <w:tc>
          <w:tcPr>
            <w:tcW w:w="2208" w:type="dxa"/>
            <w:vMerge w:val="restart"/>
            <w:noWrap w:val="0"/>
            <w:vAlign w:val="center"/>
          </w:tcPr>
          <w:p w14:paraId="7F2817D4">
            <w:pPr>
              <w:widowControl/>
              <w:jc w:val="left"/>
              <w:rPr>
                <w:rFonts w:ascii="仿宋" w:hAnsi="仿宋" w:eastAsia="仿宋"/>
                <w:sz w:val="18"/>
                <w:szCs w:val="18"/>
              </w:rPr>
            </w:pPr>
            <w:r>
              <w:rPr>
                <w:rFonts w:hint="eastAsia" w:ascii="仿宋" w:hAnsi="仿宋" w:eastAsia="仿宋"/>
                <w:sz w:val="18"/>
                <w:szCs w:val="18"/>
              </w:rPr>
              <w:t>参照日常考核考评表中内容，进行综合评分</w:t>
            </w:r>
          </w:p>
        </w:tc>
      </w:tr>
      <w:tr w14:paraId="02D16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71" w:type="dxa"/>
            <w:gridSpan w:val="2"/>
            <w:noWrap w:val="0"/>
            <w:vAlign w:val="center"/>
          </w:tcPr>
          <w:p w14:paraId="0F5498E8">
            <w:pPr>
              <w:widowControl/>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工作纪律</w:t>
            </w:r>
          </w:p>
        </w:tc>
        <w:tc>
          <w:tcPr>
            <w:tcW w:w="1897" w:type="dxa"/>
            <w:gridSpan w:val="2"/>
            <w:noWrap w:val="0"/>
            <w:vAlign w:val="center"/>
          </w:tcPr>
          <w:p w14:paraId="557A7D41">
            <w:pPr>
              <w:widowControl/>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w:t>
            </w:r>
          </w:p>
        </w:tc>
        <w:tc>
          <w:tcPr>
            <w:tcW w:w="1218" w:type="dxa"/>
            <w:gridSpan w:val="2"/>
            <w:noWrap w:val="0"/>
            <w:vAlign w:val="center"/>
          </w:tcPr>
          <w:p w14:paraId="18843F3A">
            <w:pPr>
              <w:widowControl/>
              <w:jc w:val="left"/>
              <w:rPr>
                <w:rFonts w:ascii="仿宋" w:hAnsi="仿宋" w:eastAsia="仿宋"/>
                <w:sz w:val="18"/>
                <w:szCs w:val="18"/>
              </w:rPr>
            </w:pPr>
          </w:p>
        </w:tc>
        <w:tc>
          <w:tcPr>
            <w:tcW w:w="2208" w:type="dxa"/>
            <w:vMerge w:val="continue"/>
            <w:noWrap w:val="0"/>
            <w:vAlign w:val="center"/>
          </w:tcPr>
          <w:p w14:paraId="0B7BE923">
            <w:pPr>
              <w:widowControl/>
              <w:jc w:val="left"/>
              <w:rPr>
                <w:rFonts w:ascii="仿宋" w:hAnsi="仿宋" w:eastAsia="仿宋"/>
                <w:sz w:val="18"/>
                <w:szCs w:val="18"/>
              </w:rPr>
            </w:pPr>
          </w:p>
        </w:tc>
      </w:tr>
      <w:tr w14:paraId="669C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71" w:type="dxa"/>
            <w:gridSpan w:val="2"/>
            <w:noWrap w:val="0"/>
            <w:vAlign w:val="center"/>
          </w:tcPr>
          <w:p w14:paraId="2880F9B9">
            <w:pPr>
              <w:widowControl/>
              <w:jc w:val="center"/>
              <w:rPr>
                <w:rFonts w:hint="default" w:ascii="仿宋" w:hAnsi="仿宋" w:eastAsia="仿宋"/>
                <w:sz w:val="18"/>
                <w:szCs w:val="18"/>
                <w:lang w:val="en-US" w:eastAsia="zh-CN"/>
              </w:rPr>
            </w:pPr>
            <w:r>
              <w:rPr>
                <w:rFonts w:hint="eastAsia" w:ascii="仿宋" w:hAnsi="仿宋" w:eastAsia="仿宋"/>
                <w:sz w:val="18"/>
                <w:szCs w:val="18"/>
                <w:lang w:val="en-US" w:eastAsia="zh-CN"/>
              </w:rPr>
              <w:t>工作态度</w:t>
            </w:r>
          </w:p>
        </w:tc>
        <w:tc>
          <w:tcPr>
            <w:tcW w:w="1897" w:type="dxa"/>
            <w:gridSpan w:val="2"/>
            <w:noWrap w:val="0"/>
            <w:vAlign w:val="center"/>
          </w:tcPr>
          <w:p w14:paraId="154A4168">
            <w:pPr>
              <w:widowControl/>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w:t>
            </w:r>
          </w:p>
        </w:tc>
        <w:tc>
          <w:tcPr>
            <w:tcW w:w="1218" w:type="dxa"/>
            <w:gridSpan w:val="2"/>
            <w:noWrap w:val="0"/>
            <w:vAlign w:val="center"/>
          </w:tcPr>
          <w:p w14:paraId="33A66CA1">
            <w:pPr>
              <w:widowControl/>
              <w:jc w:val="left"/>
              <w:rPr>
                <w:rFonts w:ascii="仿宋" w:hAnsi="仿宋" w:eastAsia="仿宋"/>
                <w:sz w:val="18"/>
                <w:szCs w:val="18"/>
              </w:rPr>
            </w:pPr>
          </w:p>
        </w:tc>
        <w:tc>
          <w:tcPr>
            <w:tcW w:w="2208" w:type="dxa"/>
            <w:vMerge w:val="continue"/>
            <w:noWrap w:val="0"/>
            <w:vAlign w:val="center"/>
          </w:tcPr>
          <w:p w14:paraId="71D1A27E">
            <w:pPr>
              <w:widowControl/>
              <w:jc w:val="left"/>
              <w:rPr>
                <w:rFonts w:ascii="仿宋" w:hAnsi="仿宋" w:eastAsia="仿宋"/>
                <w:sz w:val="18"/>
                <w:szCs w:val="18"/>
              </w:rPr>
            </w:pPr>
          </w:p>
        </w:tc>
      </w:tr>
      <w:tr w14:paraId="01A54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71" w:type="dxa"/>
            <w:gridSpan w:val="2"/>
            <w:noWrap w:val="0"/>
            <w:vAlign w:val="center"/>
          </w:tcPr>
          <w:p w14:paraId="0586581D">
            <w:pPr>
              <w:widowControl/>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工作质量</w:t>
            </w:r>
          </w:p>
        </w:tc>
        <w:tc>
          <w:tcPr>
            <w:tcW w:w="1897" w:type="dxa"/>
            <w:gridSpan w:val="2"/>
            <w:noWrap w:val="0"/>
            <w:vAlign w:val="center"/>
          </w:tcPr>
          <w:p w14:paraId="1A9B7135">
            <w:pPr>
              <w:widowControl/>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w:t>
            </w:r>
          </w:p>
        </w:tc>
        <w:tc>
          <w:tcPr>
            <w:tcW w:w="1218" w:type="dxa"/>
            <w:gridSpan w:val="2"/>
            <w:noWrap w:val="0"/>
            <w:vAlign w:val="center"/>
          </w:tcPr>
          <w:p w14:paraId="1E10BDB5">
            <w:pPr>
              <w:widowControl/>
              <w:jc w:val="left"/>
              <w:rPr>
                <w:rFonts w:ascii="仿宋" w:hAnsi="仿宋" w:eastAsia="仿宋"/>
                <w:sz w:val="18"/>
                <w:szCs w:val="18"/>
              </w:rPr>
            </w:pPr>
          </w:p>
        </w:tc>
        <w:tc>
          <w:tcPr>
            <w:tcW w:w="2208" w:type="dxa"/>
            <w:vMerge w:val="continue"/>
            <w:noWrap w:val="0"/>
            <w:vAlign w:val="center"/>
          </w:tcPr>
          <w:p w14:paraId="587143BC">
            <w:pPr>
              <w:widowControl/>
              <w:jc w:val="left"/>
              <w:rPr>
                <w:rFonts w:ascii="仿宋" w:hAnsi="仿宋" w:eastAsia="仿宋"/>
                <w:sz w:val="18"/>
                <w:szCs w:val="18"/>
              </w:rPr>
            </w:pPr>
          </w:p>
        </w:tc>
      </w:tr>
      <w:tr w14:paraId="21A6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971" w:type="dxa"/>
            <w:gridSpan w:val="2"/>
            <w:noWrap w:val="0"/>
            <w:vAlign w:val="center"/>
          </w:tcPr>
          <w:p w14:paraId="6C93BAEC">
            <w:pPr>
              <w:widowControl/>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安全管理</w:t>
            </w:r>
          </w:p>
        </w:tc>
        <w:tc>
          <w:tcPr>
            <w:tcW w:w="1897" w:type="dxa"/>
            <w:gridSpan w:val="2"/>
            <w:noWrap w:val="0"/>
            <w:vAlign w:val="center"/>
          </w:tcPr>
          <w:p w14:paraId="42AD789B">
            <w:pPr>
              <w:widowControl/>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w:t>
            </w:r>
          </w:p>
        </w:tc>
        <w:tc>
          <w:tcPr>
            <w:tcW w:w="1218" w:type="dxa"/>
            <w:gridSpan w:val="2"/>
            <w:noWrap w:val="0"/>
            <w:vAlign w:val="center"/>
          </w:tcPr>
          <w:p w14:paraId="0C9D70DE">
            <w:pPr>
              <w:widowControl/>
              <w:jc w:val="left"/>
              <w:rPr>
                <w:rFonts w:ascii="仿宋" w:hAnsi="仿宋" w:eastAsia="仿宋"/>
                <w:sz w:val="18"/>
                <w:szCs w:val="18"/>
              </w:rPr>
            </w:pPr>
          </w:p>
        </w:tc>
        <w:tc>
          <w:tcPr>
            <w:tcW w:w="2208" w:type="dxa"/>
            <w:vMerge w:val="continue"/>
            <w:tcBorders>
              <w:bottom w:val="single" w:color="auto" w:sz="4" w:space="0"/>
            </w:tcBorders>
            <w:noWrap w:val="0"/>
            <w:vAlign w:val="center"/>
          </w:tcPr>
          <w:p w14:paraId="4B9463E2">
            <w:pPr>
              <w:widowControl/>
              <w:jc w:val="left"/>
              <w:rPr>
                <w:rFonts w:ascii="仿宋" w:hAnsi="仿宋" w:eastAsia="仿宋"/>
                <w:sz w:val="18"/>
                <w:szCs w:val="18"/>
              </w:rPr>
            </w:pPr>
          </w:p>
        </w:tc>
      </w:tr>
    </w:tbl>
    <w:p w14:paraId="0056F860">
      <w:pPr>
        <w:pStyle w:val="4"/>
      </w:pPr>
    </w:p>
    <w:p w14:paraId="273236F8">
      <w:pPr>
        <w:suppressAutoHyphens/>
        <w:ind w:firstLine="1200" w:firstLineChars="500"/>
        <w:jc w:val="center"/>
        <w:rPr>
          <w:rFonts w:hint="eastAsia" w:ascii="黑体" w:hAnsi="黑体" w:eastAsia="黑体" w:cs="黑体"/>
          <w:kern w:val="1"/>
          <w:sz w:val="24"/>
        </w:rPr>
      </w:pPr>
    </w:p>
    <w:p w14:paraId="653E1E12">
      <w:pPr>
        <w:spacing w:line="520" w:lineRule="exact"/>
        <w:ind w:firstLine="562" w:firstLineChars="200"/>
        <w:outlineLvl w:val="2"/>
        <w:rPr>
          <w:rFonts w:hint="eastAsia" w:ascii="仿宋" w:hAnsi="仿宋" w:eastAsia="仿宋"/>
          <w:b/>
          <w:bCs/>
          <w:sz w:val="28"/>
          <w:szCs w:val="40"/>
          <w:lang w:val="en-US" w:eastAsia="zh-CN"/>
        </w:rPr>
      </w:pPr>
      <w:r>
        <w:rPr>
          <w:rFonts w:hint="eastAsia" w:ascii="仿宋" w:hAnsi="仿宋" w:eastAsia="仿宋"/>
          <w:b/>
          <w:bCs/>
          <w:sz w:val="28"/>
          <w:szCs w:val="40"/>
          <w:lang w:val="en-US" w:eastAsia="zh-CN"/>
        </w:rPr>
        <w:t>（三）考核成绩评定结果运用</w:t>
      </w:r>
    </w:p>
    <w:p w14:paraId="4507CBC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总体考核为一个自然年，辅以</w:t>
      </w:r>
      <w:r>
        <w:rPr>
          <w:rFonts w:hint="eastAsia" w:ascii="仿宋_GB2312" w:hAnsi="仿宋_GB2312" w:eastAsia="仿宋_GB2312" w:cs="仿宋_GB2312"/>
          <w:sz w:val="28"/>
          <w:szCs w:val="28"/>
          <w:lang w:val="en-US" w:eastAsia="zh-CN"/>
        </w:rPr>
        <w:t>每月定期考核考评</w:t>
      </w:r>
      <w:r>
        <w:rPr>
          <w:rFonts w:hint="eastAsia" w:ascii="仿宋_GB2312" w:hAnsi="仿宋_GB2312" w:eastAsia="仿宋_GB2312" w:cs="仿宋_GB2312"/>
          <w:sz w:val="28"/>
          <w:szCs w:val="28"/>
        </w:rPr>
        <w:t>，每季度考核。</w:t>
      </w:r>
    </w:p>
    <w:p w14:paraId="23C1DC4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w:t>
      </w:r>
      <w:r>
        <w:rPr>
          <w:rFonts w:hint="eastAsia" w:ascii="仿宋_GB2312" w:hAnsi="仿宋_GB2312" w:eastAsia="仿宋_GB2312" w:cs="仿宋_GB2312"/>
          <w:sz w:val="28"/>
          <w:szCs w:val="28"/>
          <w:lang w:val="en-US" w:eastAsia="zh-CN"/>
        </w:rPr>
        <w:t>考核</w:t>
      </w:r>
      <w:r>
        <w:rPr>
          <w:rFonts w:hint="eastAsia" w:ascii="仿宋_GB2312" w:hAnsi="仿宋_GB2312" w:eastAsia="仿宋_GB2312" w:cs="仿宋_GB2312"/>
          <w:sz w:val="28"/>
          <w:szCs w:val="28"/>
        </w:rPr>
        <w:t>主要从</w:t>
      </w:r>
      <w:r>
        <w:rPr>
          <w:rFonts w:hint="eastAsia" w:ascii="仿宋_GB2312" w:hAnsi="仿宋_GB2312" w:eastAsia="仿宋_GB2312" w:cs="仿宋_GB2312"/>
          <w:sz w:val="28"/>
          <w:szCs w:val="28"/>
          <w:lang w:val="en-US" w:eastAsia="zh-CN"/>
        </w:rPr>
        <w:t>管理服务、</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val="en-US" w:eastAsia="zh-CN"/>
        </w:rPr>
        <w:t>纪律</w:t>
      </w:r>
      <w:r>
        <w:rPr>
          <w:rFonts w:hint="eastAsia" w:ascii="仿宋_GB2312" w:hAnsi="仿宋_GB2312" w:eastAsia="仿宋_GB2312" w:cs="仿宋_GB2312"/>
          <w:sz w:val="28"/>
          <w:szCs w:val="28"/>
        </w:rPr>
        <w:t>、工作态度、工作质量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安全管理</w:t>
      </w:r>
      <w:r>
        <w:rPr>
          <w:rFonts w:hint="eastAsia" w:ascii="仿宋_GB2312" w:hAnsi="仿宋_GB2312" w:eastAsia="仿宋_GB2312" w:cs="仿宋_GB2312"/>
          <w:sz w:val="28"/>
          <w:szCs w:val="28"/>
        </w:rPr>
        <w:t>方面</w:t>
      </w:r>
      <w:r>
        <w:rPr>
          <w:rFonts w:hint="eastAsia" w:ascii="仿宋_GB2312" w:hAnsi="仿宋_GB2312" w:eastAsia="仿宋_GB2312" w:cs="仿宋_GB2312"/>
          <w:sz w:val="28"/>
          <w:szCs w:val="28"/>
          <w:lang w:val="en-US" w:eastAsia="zh-CN"/>
        </w:rPr>
        <w:t>考核评价</w:t>
      </w:r>
      <w:r>
        <w:rPr>
          <w:rFonts w:hint="eastAsia" w:ascii="仿宋_GB2312" w:hAnsi="仿宋_GB2312" w:eastAsia="仿宋_GB2312" w:cs="仿宋_GB2312"/>
          <w:sz w:val="28"/>
          <w:szCs w:val="28"/>
        </w:rPr>
        <w:t>。季度考核</w:t>
      </w:r>
      <w:r>
        <w:rPr>
          <w:rFonts w:hint="eastAsia" w:ascii="仿宋_GB2312" w:hAnsi="仿宋_GB2312" w:eastAsia="仿宋_GB2312" w:cs="仿宋_GB2312"/>
          <w:sz w:val="28"/>
          <w:szCs w:val="28"/>
          <w:lang w:val="en-US" w:eastAsia="zh-CN"/>
        </w:rPr>
        <w:t>参考每月考核结果及日常表现进行综合考核</w:t>
      </w:r>
      <w:r>
        <w:rPr>
          <w:rFonts w:hint="eastAsia" w:ascii="仿宋_GB2312" w:hAnsi="仿宋_GB2312" w:eastAsia="仿宋_GB2312" w:cs="仿宋_GB2312"/>
          <w:sz w:val="28"/>
          <w:szCs w:val="28"/>
        </w:rPr>
        <w:t>。</w:t>
      </w:r>
    </w:p>
    <w:p w14:paraId="16B9451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季度考核最终成绩=3个月的月度考核平均成绩*60%+季度考核成绩*40%。</w:t>
      </w:r>
      <w:r>
        <w:rPr>
          <w:rFonts w:hint="eastAsia" w:ascii="仿宋_GB2312" w:hAnsi="仿宋_GB2312" w:eastAsia="仿宋_GB2312" w:cs="仿宋_GB2312"/>
          <w:sz w:val="28"/>
          <w:szCs w:val="28"/>
        </w:rPr>
        <w:t>总分在90分以上为A级，89-80为B级，79-70为C级，69-60为D级，低于60分为E级。</w:t>
      </w:r>
    </w:p>
    <w:p w14:paraId="2148FC6F">
      <w:pPr>
        <w:ind w:firstLine="560" w:firstLineChars="200"/>
        <w:rPr>
          <w:rFonts w:ascii="黑体" w:hAnsi="黑体" w:eastAsia="黑体" w:cs="黑体"/>
          <w:color w:val="auto"/>
          <w:sz w:val="28"/>
          <w:szCs w:val="28"/>
        </w:rPr>
      </w:pPr>
      <w:r>
        <w:rPr>
          <w:rFonts w:hint="eastAsia" w:ascii="仿宋_GB2312" w:hAnsi="仿宋_GB2312" w:eastAsia="仿宋_GB2312" w:cs="仿宋_GB2312"/>
          <w:sz w:val="28"/>
          <w:szCs w:val="28"/>
        </w:rPr>
        <w:t>季度考核</w:t>
      </w:r>
      <w:r>
        <w:rPr>
          <w:rFonts w:hint="eastAsia" w:ascii="仿宋_GB2312" w:hAnsi="仿宋_GB2312" w:eastAsia="仿宋_GB2312" w:cs="仿宋_GB2312"/>
          <w:sz w:val="28"/>
          <w:szCs w:val="28"/>
          <w:lang w:val="en-US" w:eastAsia="zh-CN"/>
        </w:rPr>
        <w:t>最终成绩</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A级或B级不扣履约保障金，考核为</w:t>
      </w:r>
      <w:r>
        <w:rPr>
          <w:rFonts w:hint="eastAsia" w:ascii="仿宋_GB2312" w:hAnsi="仿宋_GB2312" w:eastAsia="仿宋_GB2312" w:cs="仿宋_GB2312"/>
          <w:sz w:val="28"/>
          <w:szCs w:val="28"/>
        </w:rPr>
        <w:t>C级，扣除履约保证金10%，D级扣除履约保证金20%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E级扣除履约保证金30%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如乙方四个季度考核分别为C级、D级、A级、B级，履约保证金则最终需扣除40%（10%+20%）。若</w:t>
      </w:r>
      <w:r>
        <w:rPr>
          <w:rFonts w:hint="eastAsia" w:ascii="仿宋_GB2312" w:hAnsi="仿宋_GB2312" w:eastAsia="仿宋_GB2312" w:cs="仿宋_GB2312"/>
          <w:sz w:val="28"/>
          <w:szCs w:val="28"/>
        </w:rPr>
        <w:t>乙方一个季度考核为E级或连续两个季度考核结果</w:t>
      </w:r>
      <w:r>
        <w:rPr>
          <w:rFonts w:hint="eastAsia" w:ascii="仿宋_GB2312" w:hAnsi="仿宋_GB2312" w:eastAsia="仿宋_GB2312" w:cs="仿宋_GB2312"/>
          <w:color w:val="auto"/>
          <w:sz w:val="28"/>
          <w:szCs w:val="28"/>
        </w:rPr>
        <w:t>为D级，则甲方</w:t>
      </w:r>
      <w:r>
        <w:rPr>
          <w:rFonts w:hint="eastAsia" w:ascii="仿宋_GB2312" w:hAnsi="仿宋_GB2312" w:eastAsia="仿宋_GB2312" w:cs="仿宋_GB2312"/>
          <w:sz w:val="28"/>
          <w:szCs w:val="28"/>
        </w:rPr>
        <w:t>有权终止合同。</w:t>
      </w:r>
    </w:p>
    <w:p w14:paraId="0D1A9F31">
      <w:pPr>
        <w:pStyle w:val="2"/>
        <w:spacing w:line="520" w:lineRule="exact"/>
        <w:jc w:val="center"/>
        <w:rPr>
          <w:rFonts w:hint="default" w:ascii="黑体" w:hAnsi="黑体"/>
          <w:szCs w:val="28"/>
          <w:lang w:val="en-US" w:eastAsia="zh-CN"/>
        </w:rPr>
      </w:pPr>
      <w:r>
        <w:rPr>
          <w:rFonts w:hint="eastAsia" w:ascii="黑体" w:hAnsi="黑体"/>
          <w:szCs w:val="28"/>
          <w:lang w:val="en-US" w:eastAsia="zh-CN"/>
        </w:rPr>
        <w:t>图书馆开放时间</w:t>
      </w:r>
    </w:p>
    <w:p w14:paraId="057349F3">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工作日开放时间</w:t>
      </w:r>
    </w:p>
    <w:p w14:paraId="7DD199AE">
      <w:pPr>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上午  </w:t>
      </w:r>
      <w:r>
        <w:rPr>
          <w:rFonts w:hint="eastAsia" w:ascii="仿宋_GB2312" w:hAnsi="仿宋_GB2312" w:eastAsia="仿宋_GB2312" w:cs="仿宋_GB2312"/>
          <w:sz w:val="28"/>
          <w:szCs w:val="28"/>
        </w:rPr>
        <w:t>8:00—12:00</w:t>
      </w:r>
    </w:p>
    <w:p w14:paraId="3F5A463D">
      <w:pPr>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下午  </w:t>
      </w:r>
      <w:r>
        <w:rPr>
          <w:rFonts w:hint="eastAsia" w:ascii="仿宋_GB2312" w:hAnsi="仿宋_GB2312" w:eastAsia="仿宋_GB2312" w:cs="仿宋_GB2312"/>
          <w:sz w:val="28"/>
          <w:szCs w:val="28"/>
        </w:rPr>
        <w:t>14:30—18:00(冬季作息)</w:t>
      </w:r>
    </w:p>
    <w:p w14:paraId="4AA0AADA">
      <w:pPr>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15:00—18:20(夏季作息)</w:t>
      </w:r>
    </w:p>
    <w:p w14:paraId="1847E869">
      <w:pPr>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晚上  </w:t>
      </w:r>
      <w:r>
        <w:rPr>
          <w:rFonts w:hint="eastAsia" w:ascii="仿宋_GB2312" w:hAnsi="仿宋_GB2312" w:eastAsia="仿宋_GB2312" w:cs="仿宋_GB2312"/>
          <w:sz w:val="28"/>
          <w:szCs w:val="28"/>
        </w:rPr>
        <w:t>19:00—22:00</w:t>
      </w:r>
    </w:p>
    <w:p w14:paraId="0CD8AD1D">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周末开放时间</w:t>
      </w:r>
    </w:p>
    <w:p w14:paraId="5572FEB5">
      <w:pPr>
        <w:ind w:firstLine="1120" w:firstLineChars="4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周六  同工作日时间</w:t>
      </w:r>
    </w:p>
    <w:p w14:paraId="4465A81A">
      <w:pPr>
        <w:ind w:firstLine="1120"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周日  只开放上午</w:t>
      </w:r>
    </w:p>
    <w:p w14:paraId="0454C3D6">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节假日开放时间</w:t>
      </w:r>
    </w:p>
    <w:p w14:paraId="4D07B51B">
      <w:pPr>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上午  8：</w:t>
      </w:r>
      <w:r>
        <w:rPr>
          <w:rFonts w:hint="eastAsia" w:ascii="仿宋_GB2312" w:hAnsi="仿宋_GB2312" w:eastAsia="仿宋_GB2312" w:cs="仿宋_GB2312"/>
          <w:sz w:val="28"/>
          <w:szCs w:val="28"/>
        </w:rPr>
        <w:t>30—11：30</w:t>
      </w:r>
    </w:p>
    <w:p w14:paraId="6569BA92">
      <w:pPr>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14:30—17:30(冬季作息)</w:t>
      </w:r>
    </w:p>
    <w:p w14:paraId="706B9EE7">
      <w:pPr>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15:00—17:30(夏季作息)</w:t>
      </w:r>
    </w:p>
    <w:p w14:paraId="17DFC10D">
      <w:pPr>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晚上</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19:00—22:00</w:t>
      </w:r>
    </w:p>
    <w:p w14:paraId="431F5DE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寒暑假</w:t>
      </w:r>
      <w:r>
        <w:rPr>
          <w:rFonts w:hint="eastAsia" w:ascii="仿宋_GB2312" w:hAnsi="仿宋_GB2312" w:eastAsia="仿宋_GB2312" w:cs="仿宋_GB2312"/>
          <w:sz w:val="28"/>
          <w:szCs w:val="28"/>
          <w:lang w:val="en-US" w:eastAsia="zh-CN"/>
        </w:rPr>
        <w:t>开放</w:t>
      </w:r>
      <w:r>
        <w:rPr>
          <w:rFonts w:hint="eastAsia" w:ascii="仿宋_GB2312" w:hAnsi="仿宋_GB2312" w:eastAsia="仿宋_GB2312" w:cs="仿宋_GB2312"/>
          <w:sz w:val="28"/>
          <w:szCs w:val="28"/>
        </w:rPr>
        <w:t>时间</w:t>
      </w:r>
    </w:p>
    <w:p w14:paraId="7671BD81">
      <w:pPr>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周一至周五</w:t>
      </w:r>
      <w:r>
        <w:rPr>
          <w:rFonts w:hint="eastAsia" w:ascii="仿宋_GB2312" w:hAnsi="仿宋_GB2312" w:eastAsia="仿宋_GB2312" w:cs="仿宋_GB2312"/>
          <w:sz w:val="28"/>
          <w:szCs w:val="28"/>
          <w:lang w:val="en-US" w:eastAsia="zh-CN"/>
        </w:rPr>
        <w:t xml:space="preserve">  上午  </w:t>
      </w:r>
      <w:r>
        <w:rPr>
          <w:rFonts w:hint="eastAsia" w:ascii="仿宋_GB2312" w:hAnsi="仿宋_GB2312" w:eastAsia="仿宋_GB2312" w:cs="仿宋_GB2312"/>
          <w:sz w:val="28"/>
          <w:szCs w:val="28"/>
        </w:rPr>
        <w:t>8:30-11:30</w:t>
      </w:r>
    </w:p>
    <w:p w14:paraId="1D5692A1">
      <w:pPr>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下午  </w:t>
      </w:r>
      <w:r>
        <w:rPr>
          <w:rFonts w:hint="eastAsia" w:ascii="仿宋_GB2312" w:hAnsi="仿宋_GB2312" w:eastAsia="仿宋_GB2312" w:cs="仿宋_GB2312"/>
          <w:sz w:val="28"/>
          <w:szCs w:val="28"/>
        </w:rPr>
        <w:t>15:00-17:30</w:t>
      </w:r>
    </w:p>
    <w:p w14:paraId="26332260">
      <w:pPr>
        <w:ind w:firstLine="560" w:firstLineChars="200"/>
        <w:rPr>
          <w:rFonts w:ascii="仿宋_GB2312" w:hAnsi="仿宋_GB2312" w:eastAsia="仿宋_GB2312" w:cs="仿宋_GB2312"/>
          <w:sz w:val="32"/>
          <w:szCs w:val="40"/>
        </w:rPr>
      </w:pPr>
      <w:r>
        <w:rPr>
          <w:rFonts w:hint="eastAsia" w:ascii="仿宋_GB2312" w:hAnsi="仿宋_GB2312" w:eastAsia="仿宋_GB2312" w:cs="仿宋_GB2312"/>
          <w:sz w:val="28"/>
          <w:szCs w:val="28"/>
          <w:lang w:val="en-US" w:eastAsia="zh-CN"/>
        </w:rPr>
        <w:t>备注：</w:t>
      </w:r>
      <w:r>
        <w:rPr>
          <w:rFonts w:hint="eastAsia" w:ascii="仿宋_GB2312" w:hAnsi="仿宋_GB2312" w:eastAsia="仿宋_GB2312" w:cs="仿宋_GB2312"/>
          <w:sz w:val="28"/>
          <w:szCs w:val="28"/>
        </w:rPr>
        <w:t>根据大学安排可能有适当微调，春节期间闭馆</w:t>
      </w:r>
      <w:r>
        <w:rPr>
          <w:rFonts w:hint="eastAsia" w:ascii="仿宋_GB2312" w:hAnsi="仿宋_GB2312" w:eastAsia="仿宋_GB2312" w:cs="仿宋_GB2312"/>
          <w:sz w:val="32"/>
          <w:szCs w:val="40"/>
        </w:rPr>
        <w:t>。</w:t>
      </w:r>
    </w:p>
    <w:p w14:paraId="3D7F526F">
      <w:pPr>
        <w:suppressAutoHyphens/>
        <w:ind w:firstLine="1200" w:firstLineChars="500"/>
        <w:jc w:val="center"/>
        <w:rPr>
          <w:rFonts w:hint="eastAsia" w:ascii="黑体" w:hAnsi="黑体" w:eastAsia="黑体" w:cs="黑体"/>
          <w:kern w:val="1"/>
          <w:sz w:val="24"/>
        </w:rPr>
      </w:pPr>
    </w:p>
    <w:p w14:paraId="76014D0C">
      <w:pPr>
        <w:numPr>
          <w:ilvl w:val="0"/>
          <w:numId w:val="1"/>
        </w:numPr>
        <w:outlineLvl w:val="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商务要求</w:t>
      </w:r>
    </w:p>
    <w:p w14:paraId="1D2BCAE9">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（一）交付（服务）时间、地点</w:t>
      </w:r>
    </w:p>
    <w:p w14:paraId="7C91892B">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1.交付（服务）时间：合同签订一月内</w:t>
      </w:r>
    </w:p>
    <w:p w14:paraId="20D77E1B">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2.交付（服务）地点：某大学本部高滩岩营区</w:t>
      </w:r>
    </w:p>
    <w:p w14:paraId="13F8F401">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（二）报价要求</w:t>
      </w:r>
    </w:p>
    <w:p w14:paraId="523FD38C">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采用人民币报价招标金额为一次性包干价，投标报价包括但不限于人员的工资、保险、各项福利、加班费、通讯费、办公用品（低值易耗品）费管、理费、税费等，工作餐自行解决，乙方需为派驻人员购买个人意外伤害险。</w:t>
      </w:r>
    </w:p>
    <w:p w14:paraId="54EBE5C3">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报价应包含实施本项目一切费用，投标人充分了解项目实际情况和招标要求，测算合同期内所有成本进行综合报价，中标后甲方不再调整合同价和相关费用。投标人投标时自行考虑并承担履行合同的一切风险。</w:t>
      </w:r>
    </w:p>
    <w:p w14:paraId="79856228">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（三）保密要求</w:t>
      </w:r>
    </w:p>
    <w:p w14:paraId="1AB45613">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对采购单位提供的人员、地址、采购情况等信息要保守秘密，不得向外界透露。中标通知书发出后，采购单位将与中标供应商签订保密协议。</w:t>
      </w:r>
    </w:p>
    <w:p w14:paraId="61FB0D9D">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val="zh-CN" w:eastAsia="zh-CN"/>
        </w:rPr>
        <w:t>）付款及结算方式</w:t>
      </w:r>
    </w:p>
    <w:p w14:paraId="7AE23741">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服务费每3个月支付一次。</w:t>
      </w:r>
      <w:bookmarkStart w:id="0" w:name="_Toc267320052"/>
      <w:r>
        <w:rPr>
          <w:rFonts w:hint="eastAsia" w:ascii="仿宋_GB2312" w:hAnsi="仿宋_GB2312" w:eastAsia="仿宋_GB2312" w:cs="仿宋_GB2312"/>
          <w:sz w:val="28"/>
          <w:szCs w:val="28"/>
          <w:lang w:val="en-US" w:eastAsia="zh-CN"/>
        </w:rPr>
        <w:t>每期结算时，中标人向采购人开具发票，采购人以转账方式向中标人支付合同服务费用。</w:t>
      </w:r>
      <w:bookmarkEnd w:id="0"/>
    </w:p>
    <w:p w14:paraId="1686AE10">
      <w:pPr>
        <w:ind w:firstLine="560" w:firstLineChars="200"/>
        <w:rPr>
          <w:rFonts w:hint="eastAsia" w:ascii="仿宋_GB2312" w:hAnsi="仿宋_GB2312" w:eastAsia="仿宋_GB2312" w:cs="仿宋_GB2312"/>
          <w:sz w:val="28"/>
          <w:szCs w:val="28"/>
          <w:lang w:val="en-US" w:eastAsia="zh-CN"/>
        </w:rPr>
      </w:pPr>
      <w:bookmarkStart w:id="1" w:name="_GoBack"/>
      <w:bookmarkEnd w:id="1"/>
      <w:r>
        <w:rPr>
          <w:rFonts w:hint="eastAsia" w:ascii="仿宋_GB2312" w:hAnsi="仿宋_GB2312" w:eastAsia="仿宋_GB2312" w:cs="仿宋_GB2312"/>
          <w:sz w:val="28"/>
          <w:szCs w:val="28"/>
          <w:lang w:val="en-US" w:eastAsia="zh-CN"/>
        </w:rPr>
        <w:t>（五）履约保证金和质量保证金</w:t>
      </w:r>
    </w:p>
    <w:p w14:paraId="714E6674">
      <w:pPr>
        <w:ind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1.本项目不收取</w:t>
      </w:r>
      <w:r>
        <w:rPr>
          <w:rFonts w:hint="eastAsia" w:ascii="仿宋_GB2312" w:hAnsi="仿宋_GB2312" w:eastAsia="仿宋_GB2312" w:cs="仿宋_GB2312"/>
          <w:sz w:val="28"/>
          <w:szCs w:val="28"/>
          <w:lang w:val="en-US" w:eastAsia="zh-CN"/>
        </w:rPr>
        <w:t>质量</w:t>
      </w:r>
      <w:r>
        <w:rPr>
          <w:rFonts w:hint="eastAsia" w:ascii="仿宋_GB2312" w:hAnsi="仿宋_GB2312" w:eastAsia="仿宋_GB2312" w:cs="仿宋_GB2312"/>
          <w:sz w:val="28"/>
          <w:szCs w:val="28"/>
          <w:lang w:val="zh-CN" w:eastAsia="zh-CN"/>
        </w:rPr>
        <w:t>保证金。</w:t>
      </w:r>
    </w:p>
    <w:p w14:paraId="442900E2">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2.中标人在合同签订前向采购人提交合同金额的</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val="zh-CN" w:eastAsia="zh-CN"/>
        </w:rPr>
        <w:t>%作为履约保证金，履约保证金在合同期满且处理完合同期内发生的工伤、劳资纠纷等遗留问题并按期撤场后30个工作日内，根据考评结果退款无息退款。</w:t>
      </w:r>
    </w:p>
    <w:p w14:paraId="2A8D1F95">
      <w:pPr>
        <w:numPr>
          <w:ilvl w:val="0"/>
          <w:numId w:val="1"/>
        </w:numPr>
        <w:outlineLvl w:val="0"/>
        <w:rPr>
          <w:rFonts w:ascii="黑体" w:hAnsi="黑体" w:eastAsia="黑体" w:cs="黑体"/>
          <w:sz w:val="32"/>
          <w:szCs w:val="40"/>
        </w:rPr>
      </w:pPr>
      <w:r>
        <w:rPr>
          <w:rFonts w:hint="eastAsia" w:ascii="黑体" w:hAnsi="黑体" w:eastAsia="黑体" w:cs="黑体"/>
          <w:sz w:val="32"/>
          <w:szCs w:val="40"/>
        </w:rPr>
        <w:t>实施意见</w:t>
      </w:r>
    </w:p>
    <w:p w14:paraId="60924921">
      <w:pPr>
        <w:numPr>
          <w:ilvl w:val="0"/>
          <w:numId w:val="3"/>
        </w:numPr>
        <w:ind w:firstLine="640"/>
        <w:rPr>
          <w:rFonts w:ascii="楷体" w:hAnsi="楷体" w:eastAsia="楷体" w:cs="楷体"/>
          <w:sz w:val="32"/>
          <w:szCs w:val="40"/>
        </w:rPr>
      </w:pPr>
      <w:r>
        <w:rPr>
          <w:rFonts w:hint="eastAsia" w:ascii="楷体" w:hAnsi="楷体" w:eastAsia="楷体" w:cs="楷体"/>
          <w:sz w:val="32"/>
          <w:szCs w:val="40"/>
        </w:rPr>
        <w:t>采购方式</w:t>
      </w:r>
    </w:p>
    <w:p w14:paraId="5F70671A">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竞争性谈判</w:t>
      </w:r>
    </w:p>
    <w:p w14:paraId="72B75543">
      <w:pPr>
        <w:numPr>
          <w:ilvl w:val="0"/>
          <w:numId w:val="3"/>
        </w:numPr>
        <w:ind w:firstLine="640"/>
        <w:rPr>
          <w:rFonts w:ascii="楷体" w:hAnsi="楷体" w:eastAsia="楷体" w:cs="楷体"/>
          <w:sz w:val="32"/>
          <w:szCs w:val="40"/>
        </w:rPr>
      </w:pPr>
      <w:r>
        <w:rPr>
          <w:rFonts w:hint="eastAsia" w:ascii="楷体" w:hAnsi="楷体" w:eastAsia="楷体" w:cs="楷体"/>
          <w:sz w:val="32"/>
          <w:szCs w:val="40"/>
        </w:rPr>
        <w:t>特定资格要求</w:t>
      </w:r>
    </w:p>
    <w:p w14:paraId="4A660828">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p w14:paraId="7AAC22EC">
      <w:pPr>
        <w:numPr>
          <w:ilvl w:val="0"/>
          <w:numId w:val="3"/>
        </w:numPr>
        <w:ind w:firstLine="640"/>
        <w:rPr>
          <w:rFonts w:ascii="楷体" w:hAnsi="楷体" w:eastAsia="楷体" w:cs="楷体"/>
          <w:sz w:val="32"/>
          <w:szCs w:val="40"/>
        </w:rPr>
      </w:pPr>
      <w:r>
        <w:rPr>
          <w:rFonts w:hint="eastAsia" w:ascii="楷体" w:hAnsi="楷体" w:eastAsia="楷体" w:cs="楷体"/>
          <w:sz w:val="32"/>
          <w:szCs w:val="40"/>
        </w:rPr>
        <w:t>保密要求</w:t>
      </w:r>
    </w:p>
    <w:p w14:paraId="17C58680">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乙方签订保密协议，未经甲方允许不得以任何目的、任何方式将本项目相关内容和在驻场工作中获悉的甲方信息泄露给不相关的第三方。</w:t>
      </w:r>
    </w:p>
    <w:p w14:paraId="5F208857">
      <w:pPr>
        <w:pStyle w:val="4"/>
        <w:ind w:left="0" w:firstLine="0"/>
        <w:jc w:val="center"/>
        <w:rPr>
          <w:rFonts w:hint="eastAsia" w:ascii="黑体" w:hAnsi="黑体" w:eastAsia="黑体"/>
          <w:sz w:val="28"/>
          <w:szCs w:val="28"/>
        </w:rPr>
      </w:pPr>
    </w:p>
    <w:p w14:paraId="22585F5C">
      <w:pPr>
        <w:pStyle w:val="4"/>
        <w:ind w:left="0" w:firstLine="0"/>
        <w:jc w:val="center"/>
        <w:rPr>
          <w:rFonts w:hint="eastAsia" w:ascii="黑体" w:hAnsi="黑体" w:eastAsia="黑体"/>
          <w:sz w:val="28"/>
          <w:szCs w:val="28"/>
        </w:rPr>
      </w:pPr>
    </w:p>
    <w:p w14:paraId="7D720CD0">
      <w:pPr>
        <w:pStyle w:val="4"/>
        <w:ind w:left="0" w:firstLine="0"/>
        <w:jc w:val="center"/>
        <w:rPr>
          <w:rFonts w:hint="eastAsia" w:ascii="黑体" w:hAnsi="黑体" w:eastAsia="黑体"/>
          <w:sz w:val="28"/>
          <w:szCs w:val="28"/>
        </w:rPr>
      </w:pPr>
    </w:p>
    <w:p w14:paraId="323F0BF0">
      <w:pPr>
        <w:pStyle w:val="4"/>
        <w:ind w:left="0" w:firstLine="0"/>
        <w:jc w:val="center"/>
        <w:rPr>
          <w:rFonts w:hint="eastAsia" w:ascii="黑体" w:hAnsi="黑体" w:eastAsia="黑体"/>
          <w:sz w:val="28"/>
          <w:szCs w:val="28"/>
        </w:rPr>
      </w:pPr>
    </w:p>
    <w:p w14:paraId="3FB68ED6">
      <w:pPr>
        <w:pStyle w:val="4"/>
        <w:ind w:left="0" w:firstLine="0"/>
        <w:jc w:val="center"/>
        <w:rPr>
          <w:rFonts w:hint="eastAsia" w:ascii="黑体" w:hAnsi="黑体" w:eastAsia="黑体"/>
          <w:sz w:val="28"/>
          <w:szCs w:val="28"/>
        </w:rPr>
      </w:pPr>
    </w:p>
    <w:p w14:paraId="6A55AD3E">
      <w:pPr>
        <w:pStyle w:val="4"/>
        <w:ind w:left="0" w:firstLine="0"/>
        <w:jc w:val="center"/>
        <w:rPr>
          <w:rFonts w:hint="eastAsia" w:ascii="黑体" w:hAnsi="黑体" w:eastAsia="黑体"/>
          <w:sz w:val="28"/>
          <w:szCs w:val="28"/>
        </w:rPr>
      </w:pPr>
    </w:p>
    <w:p w14:paraId="6D447839">
      <w:pPr>
        <w:pStyle w:val="4"/>
        <w:ind w:left="0" w:firstLine="0"/>
        <w:jc w:val="center"/>
        <w:rPr>
          <w:rFonts w:hint="eastAsia" w:ascii="黑体" w:hAnsi="黑体" w:eastAsia="黑体"/>
          <w:sz w:val="28"/>
          <w:szCs w:val="28"/>
        </w:rPr>
      </w:pPr>
    </w:p>
    <w:p w14:paraId="0BBA85B9">
      <w:pPr>
        <w:pStyle w:val="4"/>
        <w:ind w:left="0" w:firstLine="0"/>
        <w:jc w:val="center"/>
        <w:rPr>
          <w:rFonts w:hint="eastAsia" w:ascii="黑体" w:hAnsi="黑体" w:eastAsia="黑体"/>
          <w:sz w:val="28"/>
          <w:szCs w:val="28"/>
        </w:rPr>
      </w:pPr>
    </w:p>
    <w:p w14:paraId="4A4EE59E">
      <w:pPr>
        <w:pStyle w:val="4"/>
        <w:ind w:left="0" w:firstLine="0"/>
        <w:jc w:val="center"/>
        <w:rPr>
          <w:rFonts w:hint="eastAsia" w:ascii="黑体" w:hAnsi="黑体" w:eastAsia="黑体"/>
          <w:sz w:val="28"/>
          <w:szCs w:val="28"/>
        </w:rPr>
      </w:pPr>
    </w:p>
    <w:p w14:paraId="5B866AD6">
      <w:pPr>
        <w:pStyle w:val="4"/>
        <w:ind w:left="0" w:firstLine="0"/>
        <w:jc w:val="center"/>
        <w:rPr>
          <w:rFonts w:hint="eastAsia" w:ascii="黑体" w:hAnsi="黑体" w:eastAsia="黑体"/>
          <w:sz w:val="28"/>
          <w:szCs w:val="28"/>
        </w:rPr>
      </w:pPr>
    </w:p>
    <w:p w14:paraId="63368931">
      <w:pPr>
        <w:pStyle w:val="4"/>
        <w:ind w:left="0" w:firstLine="0"/>
        <w:jc w:val="center"/>
        <w:rPr>
          <w:rFonts w:hint="eastAsia" w:ascii="黑体" w:hAnsi="黑体" w:eastAsia="黑体"/>
          <w:sz w:val="28"/>
          <w:szCs w:val="28"/>
        </w:rPr>
      </w:pPr>
    </w:p>
    <w:p w14:paraId="5927A9CE">
      <w:pPr>
        <w:pStyle w:val="4"/>
        <w:ind w:left="0" w:firstLine="0"/>
        <w:jc w:val="center"/>
        <w:rPr>
          <w:rFonts w:hint="eastAsia" w:ascii="黑体" w:hAnsi="黑体" w:eastAsia="黑体"/>
          <w:sz w:val="28"/>
          <w:szCs w:val="28"/>
        </w:rPr>
      </w:pPr>
    </w:p>
    <w:p w14:paraId="5275B9FD">
      <w:pPr>
        <w:pStyle w:val="4"/>
        <w:ind w:left="0" w:firstLine="0"/>
        <w:jc w:val="center"/>
        <w:rPr>
          <w:rFonts w:hint="eastAsia" w:ascii="黑体" w:hAnsi="黑体" w:eastAsia="黑体"/>
          <w:sz w:val="28"/>
          <w:szCs w:val="28"/>
        </w:rPr>
      </w:pPr>
    </w:p>
    <w:p w14:paraId="08210E69">
      <w:pPr>
        <w:pStyle w:val="4"/>
        <w:ind w:left="0" w:firstLine="0"/>
        <w:jc w:val="center"/>
        <w:rPr>
          <w:rFonts w:hint="eastAsia" w:ascii="黑体" w:hAnsi="黑体" w:eastAsia="黑体"/>
          <w:sz w:val="28"/>
          <w:szCs w:val="28"/>
        </w:rPr>
      </w:pPr>
    </w:p>
    <w:p w14:paraId="09764159">
      <w:pPr>
        <w:pStyle w:val="4"/>
        <w:ind w:left="0" w:firstLine="0"/>
        <w:jc w:val="center"/>
        <w:rPr>
          <w:rFonts w:hint="eastAsia" w:ascii="黑体" w:hAnsi="黑体" w:eastAsia="黑体"/>
          <w:sz w:val="28"/>
          <w:szCs w:val="28"/>
        </w:rPr>
      </w:pPr>
    </w:p>
    <w:p w14:paraId="51ED3BE4">
      <w:pPr>
        <w:pStyle w:val="4"/>
        <w:ind w:left="0" w:firstLine="0"/>
        <w:jc w:val="center"/>
        <w:rPr>
          <w:rFonts w:hint="eastAsia" w:ascii="黑体" w:hAnsi="黑体" w:eastAsia="黑体"/>
          <w:sz w:val="28"/>
          <w:szCs w:val="28"/>
        </w:rPr>
      </w:pPr>
    </w:p>
    <w:p w14:paraId="2BAF6BB0">
      <w:pPr>
        <w:pStyle w:val="4"/>
        <w:ind w:left="0" w:firstLine="0"/>
        <w:jc w:val="center"/>
        <w:rPr>
          <w:rFonts w:hint="eastAsia" w:ascii="黑体" w:hAnsi="黑体" w:eastAsia="黑体"/>
          <w:sz w:val="28"/>
          <w:szCs w:val="28"/>
        </w:rPr>
      </w:pPr>
    </w:p>
    <w:p w14:paraId="46FD0956">
      <w:pPr>
        <w:pStyle w:val="4"/>
        <w:ind w:left="0" w:firstLine="0"/>
        <w:jc w:val="center"/>
        <w:rPr>
          <w:rFonts w:hint="eastAsia" w:ascii="黑体" w:hAnsi="黑体" w:eastAsia="黑体"/>
          <w:sz w:val="28"/>
          <w:szCs w:val="28"/>
        </w:rPr>
      </w:pPr>
    </w:p>
    <w:p w14:paraId="7E096969">
      <w:pPr>
        <w:pStyle w:val="4"/>
        <w:ind w:left="0" w:firstLine="0"/>
        <w:jc w:val="center"/>
        <w:rPr>
          <w:rFonts w:hint="eastAsia" w:ascii="黑体" w:hAnsi="黑体" w:eastAsia="黑体"/>
          <w:sz w:val="28"/>
          <w:szCs w:val="28"/>
        </w:rPr>
      </w:pPr>
    </w:p>
    <w:p w14:paraId="5A7D2F42">
      <w:pPr>
        <w:pStyle w:val="4"/>
        <w:ind w:left="0" w:firstLine="0"/>
        <w:jc w:val="center"/>
        <w:rPr>
          <w:rFonts w:hint="eastAsia" w:ascii="黑体" w:hAnsi="黑体" w:eastAsia="黑体"/>
          <w:sz w:val="28"/>
          <w:szCs w:val="28"/>
        </w:rPr>
      </w:pPr>
    </w:p>
    <w:p w14:paraId="6937C616">
      <w:pPr>
        <w:pStyle w:val="4"/>
        <w:ind w:left="0" w:firstLine="0"/>
        <w:jc w:val="center"/>
        <w:rPr>
          <w:rFonts w:hint="eastAsia" w:ascii="黑体" w:hAnsi="黑体" w:eastAsia="黑体"/>
          <w:sz w:val="28"/>
          <w:szCs w:val="28"/>
        </w:rPr>
      </w:pPr>
    </w:p>
    <w:p w14:paraId="6D099649">
      <w:pPr>
        <w:pStyle w:val="4"/>
        <w:ind w:left="0" w:firstLine="0"/>
        <w:jc w:val="center"/>
        <w:rPr>
          <w:rFonts w:hint="eastAsia" w:ascii="黑体" w:hAnsi="黑体" w:eastAsia="黑体"/>
          <w:sz w:val="28"/>
          <w:szCs w:val="28"/>
        </w:rPr>
      </w:pPr>
    </w:p>
    <w:p w14:paraId="3EFAC0F5">
      <w:pPr>
        <w:pStyle w:val="4"/>
        <w:ind w:left="0" w:firstLine="0"/>
        <w:jc w:val="center"/>
        <w:rPr>
          <w:rFonts w:hint="eastAsia" w:ascii="黑体" w:hAnsi="黑体" w:eastAsia="黑体"/>
          <w:sz w:val="28"/>
          <w:szCs w:val="28"/>
        </w:rPr>
      </w:pPr>
    </w:p>
    <w:p w14:paraId="50FF2946">
      <w:pPr>
        <w:pStyle w:val="4"/>
        <w:ind w:left="0" w:firstLine="0"/>
        <w:jc w:val="center"/>
        <w:rPr>
          <w:rFonts w:hint="eastAsia" w:ascii="黑体" w:hAnsi="黑体" w:eastAsia="黑体"/>
          <w:sz w:val="28"/>
          <w:szCs w:val="28"/>
        </w:rPr>
      </w:pPr>
    </w:p>
    <w:p w14:paraId="2BE62F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520C8"/>
    <w:multiLevelType w:val="singleLevel"/>
    <w:tmpl w:val="A27520C8"/>
    <w:lvl w:ilvl="0" w:tentative="0">
      <w:start w:val="1"/>
      <w:numFmt w:val="chineseCounting"/>
      <w:suff w:val="nothing"/>
      <w:lvlText w:val="（%1）"/>
      <w:lvlJc w:val="left"/>
      <w:pPr>
        <w:ind w:left="0" w:firstLine="420"/>
      </w:pPr>
      <w:rPr>
        <w:rFonts w:hint="eastAsia"/>
      </w:rPr>
    </w:lvl>
  </w:abstractNum>
  <w:abstractNum w:abstractNumId="1">
    <w:nsid w:val="E2423C09"/>
    <w:multiLevelType w:val="singleLevel"/>
    <w:tmpl w:val="E2423C09"/>
    <w:lvl w:ilvl="0" w:tentative="0">
      <w:start w:val="1"/>
      <w:numFmt w:val="chineseCounting"/>
      <w:suff w:val="nothing"/>
      <w:lvlText w:val="%1、"/>
      <w:lvlJc w:val="left"/>
      <w:rPr>
        <w:rFonts w:hint="eastAsia"/>
      </w:rPr>
    </w:lvl>
  </w:abstractNum>
  <w:abstractNum w:abstractNumId="2">
    <w:nsid w:val="696305F0"/>
    <w:multiLevelType w:val="singleLevel"/>
    <w:tmpl w:val="696305F0"/>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YzZiMjc5MGYxNjhiYWY5YTIzOTY5NjhjMTJkZGQifQ=="/>
  </w:docVars>
  <w:rsids>
    <w:rsidRoot w:val="00000000"/>
    <w:rsid w:val="1C5C019C"/>
    <w:rsid w:val="21DA0CCF"/>
    <w:rsid w:val="235F702B"/>
    <w:rsid w:val="33296AFD"/>
    <w:rsid w:val="3AC84000"/>
    <w:rsid w:val="3C710E09"/>
    <w:rsid w:val="408D121F"/>
    <w:rsid w:val="40B47ADE"/>
    <w:rsid w:val="418B34D3"/>
    <w:rsid w:val="43884DE7"/>
    <w:rsid w:val="44531892"/>
    <w:rsid w:val="4BC20B70"/>
    <w:rsid w:val="50C54111"/>
    <w:rsid w:val="65D613E2"/>
    <w:rsid w:val="694C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widowControl/>
      <w:spacing w:before="260" w:after="260" w:line="416" w:lineRule="auto"/>
      <w:jc w:val="left"/>
      <w:outlineLvl w:val="1"/>
    </w:pPr>
    <w:rPr>
      <w:rFonts w:ascii="Arial" w:hAnsi="Arial" w:eastAsia="黑体"/>
      <w:b/>
      <w:sz w:val="32"/>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qFormat/>
    <w:uiPriority w:val="0"/>
    <w:pPr>
      <w:spacing w:line="360" w:lineRule="exact"/>
      <w:ind w:left="420" w:firstLine="1188"/>
    </w:pPr>
    <w:rPr>
      <w:rFonts w:ascii="Times New Roman" w:hAnsi="Times New Roman" w:cs="Times New Roma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paragraph" w:customStyle="1" w:styleId="9">
    <w:name w:val="1"/>
    <w:basedOn w:val="1"/>
    <w:qFormat/>
    <w:uiPriority w:val="0"/>
    <w:rPr>
      <w:rFonts w:ascii="Tahoma" w:hAnsi="Tahoma"/>
      <w:kern w:val="2"/>
      <w:szCs w:val="20"/>
    </w:rPr>
  </w:style>
  <w:style w:type="paragraph" w:customStyle="1" w:styleId="10">
    <w:name w:val="列出段落1"/>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5319</Words>
  <Characters>5590</Characters>
  <Lines>0</Lines>
  <Paragraphs>0</Paragraphs>
  <TotalTime>333</TotalTime>
  <ScaleCrop>false</ScaleCrop>
  <LinksUpToDate>false</LinksUpToDate>
  <CharactersWithSpaces>5698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2024-05-28T01:17:00Z</dcterms:created>
  <dc:creator>Administrator</dc:creator>
  <cp:lastModifiedBy>媛媛</cp:lastModifiedBy>
  <dcterms:modified xsi:type="dcterms:W3CDTF">2024-06-14T07:33:34Z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8C0DBCB7764444A9BEF9D6840E09BFCA_13</vt:lpwstr>
  </property>
</Properties>
</file>