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536C8">
      <w:pPr>
        <w:pStyle w:val="4"/>
        <w:rPr>
          <w:rFonts w:ascii="楷体" w:hAnsi="楷体" w:eastAsia="楷体"/>
          <w:bCs/>
          <w:sz w:val="24"/>
        </w:rPr>
        <w:sectPr>
          <w:headerReference r:id="rId3" w:type="default"/>
          <w:pgSz w:w="11906" w:h="16838"/>
          <w:pgMar w:top="1418" w:right="1134" w:bottom="1418" w:left="1418" w:header="851" w:footer="992" w:gutter="0"/>
          <w:cols w:space="720" w:num="1"/>
          <w:docGrid w:linePitch="312" w:charSpace="0"/>
        </w:sectPr>
      </w:pPr>
      <w:bookmarkStart w:id="0" w:name="_Toc112317780"/>
      <w:bookmarkStart w:id="1" w:name="_Toc112889360"/>
    </w:p>
    <w:bookmarkEnd w:id="0"/>
    <w:bookmarkEnd w:id="1"/>
    <w:p w14:paraId="71CF4048"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bookmarkStart w:id="29" w:name="_GoBack"/>
      <w:bookmarkStart w:id="2" w:name="_Toc127866459"/>
      <w:bookmarkStart w:id="3" w:name="_Toc128150881"/>
      <w:bookmarkStart w:id="4" w:name="_Toc150351795"/>
      <w:bookmarkStart w:id="5" w:name="_Toc128667316"/>
      <w:bookmarkStart w:id="6" w:name="_Toc150351853"/>
      <w:bookmarkStart w:id="7" w:name="_Toc130888045"/>
      <w:bookmarkStart w:id="8" w:name="_Toc132399365"/>
      <w:bookmarkStart w:id="9" w:name="_Toc3446"/>
      <w:bookmarkStart w:id="10" w:name="_Toc27271"/>
      <w:bookmarkStart w:id="11" w:name="_Toc112889361"/>
      <w:bookmarkStart w:id="12" w:name="_Toc112317781"/>
      <w:r>
        <w:rPr>
          <w:rFonts w:hint="eastAsia" w:eastAsia="方正小标宋简体"/>
          <w:kern w:val="0"/>
          <w:sz w:val="44"/>
          <w:szCs w:val="44"/>
        </w:rPr>
        <w:t>采购项目商务和技术要求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29"/>
    </w:p>
    <w:p w14:paraId="6C36DA03">
      <w:pPr>
        <w:pStyle w:val="3"/>
        <w:spacing w:before="0" w:after="0" w:line="560" w:lineRule="exact"/>
        <w:ind w:firstLine="560"/>
        <w:rPr>
          <w:rFonts w:ascii="黑体" w:hAnsi="黑体" w:eastAsia="黑体" w:cs="黑体"/>
          <w:b w:val="0"/>
          <w:sz w:val="28"/>
          <w:szCs w:val="28"/>
        </w:rPr>
      </w:pPr>
      <w:bookmarkStart w:id="13" w:name="_Toc112768493"/>
      <w:bookmarkStart w:id="14" w:name="_Toc113349540"/>
      <w:bookmarkStart w:id="15" w:name="_Toc10265"/>
      <w:bookmarkStart w:id="16" w:name="_Toc128150882"/>
      <w:bookmarkStart w:id="17" w:name="_Toc130888046"/>
      <w:bookmarkStart w:id="18" w:name="_Toc150351854"/>
      <w:bookmarkStart w:id="19" w:name="_Toc2148"/>
      <w:bookmarkStart w:id="20" w:name="_Toc19477"/>
      <w:bookmarkStart w:id="21" w:name="_Toc132399366"/>
      <w:bookmarkStart w:id="22" w:name="_Toc27837"/>
      <w:bookmarkStart w:id="23" w:name="_Toc127866460"/>
      <w:bookmarkStart w:id="24" w:name="_Toc16726"/>
      <w:bookmarkStart w:id="25" w:name="_Toc150351796"/>
      <w:bookmarkStart w:id="26" w:name="_Toc128667317"/>
      <w:bookmarkStart w:id="27" w:name="_Toc32238"/>
      <w:bookmarkStart w:id="28" w:name="_Toc112681847"/>
      <w:r>
        <w:rPr>
          <w:rFonts w:hint="eastAsia" w:ascii="黑体" w:hAnsi="黑体" w:eastAsia="黑体" w:cs="黑体"/>
          <w:b w:val="0"/>
          <w:sz w:val="28"/>
          <w:szCs w:val="28"/>
        </w:rPr>
        <w:t>一、商务要求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FEC9408">
      <w:pPr>
        <w:pStyle w:val="19"/>
        <w:spacing w:line="560" w:lineRule="exact"/>
        <w:ind w:firstLine="560"/>
        <w:rPr>
          <w:rFonts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★</w:t>
      </w:r>
      <w:r>
        <w:rPr>
          <w:rFonts w:hAnsi="宋体"/>
          <w:sz w:val="28"/>
          <w:szCs w:val="28"/>
          <w:lang w:val="zh-CN"/>
        </w:rPr>
        <w:t>（一）</w:t>
      </w:r>
      <w:r>
        <w:rPr>
          <w:rFonts w:hAnsi="宋体"/>
          <w:sz w:val="28"/>
          <w:szCs w:val="28"/>
        </w:rPr>
        <w:t>交</w:t>
      </w:r>
      <w:r>
        <w:rPr>
          <w:rFonts w:hint="eastAsia" w:hAnsi="宋体"/>
          <w:sz w:val="28"/>
          <w:szCs w:val="28"/>
        </w:rPr>
        <w:t>付（服务）</w:t>
      </w:r>
      <w:r>
        <w:rPr>
          <w:rFonts w:hAnsi="宋体"/>
          <w:sz w:val="28"/>
          <w:szCs w:val="28"/>
        </w:rPr>
        <w:t>时间、地点</w:t>
      </w:r>
      <w:r>
        <w:rPr>
          <w:rFonts w:hint="eastAsia" w:hAnsi="宋体"/>
          <w:sz w:val="28"/>
          <w:szCs w:val="28"/>
        </w:rPr>
        <w:t>和方式</w:t>
      </w:r>
    </w:p>
    <w:p w14:paraId="27F9BD40">
      <w:pPr>
        <w:pStyle w:val="19"/>
        <w:spacing w:line="560" w:lineRule="exact"/>
        <w:ind w:firstLine="560"/>
        <w:rPr>
          <w:rFonts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Ansi="宋体"/>
          <w:sz w:val="28"/>
          <w:szCs w:val="28"/>
        </w:rPr>
        <w:t>交</w:t>
      </w:r>
      <w:r>
        <w:rPr>
          <w:rFonts w:hint="eastAsia" w:hAnsi="宋体"/>
          <w:sz w:val="28"/>
          <w:szCs w:val="28"/>
        </w:rPr>
        <w:t>付（服务）时间：</w:t>
      </w:r>
      <w:r>
        <w:rPr>
          <w:rFonts w:hint="eastAsia" w:hAnsi="宋体"/>
          <w:sz w:val="28"/>
          <w:szCs w:val="28"/>
          <w:u w:val="single"/>
        </w:rPr>
        <w:t>2025年2月28日</w:t>
      </w:r>
      <w:r>
        <w:rPr>
          <w:rFonts w:hint="eastAsia" w:hAnsi="宋体"/>
          <w:sz w:val="28"/>
          <w:szCs w:val="28"/>
        </w:rPr>
        <w:t>。</w:t>
      </w:r>
    </w:p>
    <w:p w14:paraId="3937CCCA">
      <w:pPr>
        <w:pStyle w:val="19"/>
        <w:spacing w:line="560" w:lineRule="exact"/>
        <w:ind w:firstLine="560"/>
        <w:rPr>
          <w:rFonts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Ansi="宋体"/>
          <w:sz w:val="28"/>
          <w:szCs w:val="28"/>
        </w:rPr>
        <w:t>交</w:t>
      </w:r>
      <w:r>
        <w:rPr>
          <w:rFonts w:hint="eastAsia" w:hAnsi="宋体"/>
          <w:sz w:val="28"/>
          <w:szCs w:val="28"/>
        </w:rPr>
        <w:t>付（服务）地点：</w:t>
      </w:r>
      <w:r>
        <w:rPr>
          <w:rFonts w:hint="eastAsia" w:hAnsi="宋体"/>
          <w:sz w:val="28"/>
          <w:szCs w:val="28"/>
          <w:u w:val="single"/>
        </w:rPr>
        <w:t xml:space="preserve">   重庆市     </w:t>
      </w:r>
      <w:r>
        <w:rPr>
          <w:rFonts w:hint="eastAsia" w:hAnsi="宋体"/>
          <w:sz w:val="28"/>
          <w:szCs w:val="28"/>
        </w:rPr>
        <w:t>。</w:t>
      </w:r>
    </w:p>
    <w:p w14:paraId="3D8DD334">
      <w:pPr>
        <w:pStyle w:val="19"/>
        <w:spacing w:line="560" w:lineRule="exact"/>
        <w:ind w:firstLine="56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</w:t>
      </w:r>
      <w:r>
        <w:rPr>
          <w:rFonts w:hAnsi="宋体"/>
          <w:sz w:val="28"/>
          <w:szCs w:val="28"/>
        </w:rPr>
        <w:t>.</w:t>
      </w:r>
      <w:r>
        <w:rPr>
          <w:rFonts w:ascii="宋体" w:hAnsi="宋体" w:cs="宋体"/>
          <w:sz w:val="28"/>
          <w:szCs w:val="28"/>
        </w:rPr>
        <w:t xml:space="preserve"> 交付（服务）</w:t>
      </w:r>
      <w:r>
        <w:rPr>
          <w:rFonts w:hint="eastAsia" w:hAnsi="宋体"/>
          <w:sz w:val="28"/>
          <w:szCs w:val="28"/>
        </w:rPr>
        <w:t>方式：</w:t>
      </w:r>
      <w:r>
        <w:rPr>
          <w:rFonts w:hint="eastAsia" w:hAnsi="宋体"/>
          <w:sz w:val="28"/>
          <w:szCs w:val="28"/>
          <w:u w:val="single"/>
        </w:rPr>
        <w:t>面交</w:t>
      </w:r>
      <w:r>
        <w:rPr>
          <w:rFonts w:hint="eastAsia" w:hAnsi="宋体"/>
          <w:sz w:val="28"/>
          <w:szCs w:val="28"/>
        </w:rPr>
        <w:t>。</w:t>
      </w:r>
    </w:p>
    <w:p w14:paraId="73756F23">
      <w:pPr>
        <w:pStyle w:val="19"/>
        <w:spacing w:line="560" w:lineRule="exact"/>
        <w:ind w:firstLine="56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（二）售后服务</w:t>
      </w:r>
    </w:p>
    <w:p w14:paraId="06729650">
      <w:pPr>
        <w:pStyle w:val="19"/>
        <w:spacing w:line="560" w:lineRule="exact"/>
        <w:ind w:firstLine="560"/>
        <w:rPr>
          <w:rFonts w:ascii="宋体" w:hAnsi="宋体"/>
          <w:kern w:val="2"/>
          <w:sz w:val="28"/>
          <w:szCs w:val="28"/>
          <w:lang w:val="zh-CN"/>
        </w:rPr>
      </w:pPr>
      <w:r>
        <w:rPr>
          <w:rFonts w:hint="eastAsia" w:ascii="宋体" w:hAnsi="宋体"/>
          <w:kern w:val="2"/>
          <w:sz w:val="28"/>
          <w:szCs w:val="28"/>
          <w:lang w:val="zh-CN"/>
        </w:rPr>
        <w:t>2年内提供维护和更新服务，确保宣传片始终保持更新和有效。</w:t>
      </w:r>
    </w:p>
    <w:p w14:paraId="1950ED1B">
      <w:pPr>
        <w:pStyle w:val="19"/>
        <w:spacing w:line="560" w:lineRule="exact"/>
        <w:ind w:firstLine="560"/>
        <w:rPr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★</w:t>
      </w:r>
      <w:r>
        <w:rPr>
          <w:rFonts w:hAnsi="宋体"/>
          <w:sz w:val="28"/>
          <w:szCs w:val="28"/>
          <w:lang w:val="zh-CN"/>
        </w:rPr>
        <w:t>（</w:t>
      </w:r>
      <w:r>
        <w:rPr>
          <w:rFonts w:hint="eastAsia" w:hAnsi="宋体"/>
          <w:sz w:val="28"/>
          <w:szCs w:val="28"/>
        </w:rPr>
        <w:t>三</w:t>
      </w:r>
      <w:r>
        <w:rPr>
          <w:rFonts w:hAnsi="宋体"/>
          <w:sz w:val="28"/>
          <w:szCs w:val="28"/>
          <w:lang w:val="zh-CN"/>
        </w:rPr>
        <w:t>）</w:t>
      </w:r>
      <w:r>
        <w:rPr>
          <w:rFonts w:hint="eastAsia" w:hAnsi="宋体"/>
          <w:sz w:val="28"/>
          <w:szCs w:val="28"/>
        </w:rPr>
        <w:t>知识产权</w:t>
      </w:r>
      <w:r>
        <w:rPr>
          <w:rFonts w:hAnsi="宋体"/>
          <w:sz w:val="28"/>
          <w:szCs w:val="28"/>
        </w:rPr>
        <w:t>和保密要求</w:t>
      </w:r>
    </w:p>
    <w:p w14:paraId="71EA34EA">
      <w:pPr>
        <w:pStyle w:val="19"/>
        <w:spacing w:line="560" w:lineRule="exact"/>
        <w:ind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对采购单位提供的人员、地址、采购情况等信息要保守秘密，不得向外界透露。</w:t>
      </w:r>
      <w:r>
        <w:rPr>
          <w:rFonts w:hint="eastAsia"/>
          <w:sz w:val="28"/>
          <w:szCs w:val="28"/>
        </w:rPr>
        <w:t>成交</w:t>
      </w:r>
      <w:r>
        <w:rPr>
          <w:rFonts w:hint="eastAsia"/>
          <w:sz w:val="28"/>
          <w:szCs w:val="28"/>
          <w:lang w:val="zh-CN"/>
        </w:rPr>
        <w:t>通知书发出后，采购单位将与</w:t>
      </w:r>
      <w:r>
        <w:rPr>
          <w:rFonts w:hint="eastAsia"/>
          <w:sz w:val="28"/>
          <w:szCs w:val="28"/>
        </w:rPr>
        <w:t>成交</w:t>
      </w:r>
      <w:r>
        <w:rPr>
          <w:rFonts w:hint="eastAsia"/>
          <w:sz w:val="28"/>
          <w:szCs w:val="28"/>
          <w:lang w:val="zh-CN"/>
        </w:rPr>
        <w:t>供应商签订保密协议。</w:t>
      </w:r>
    </w:p>
    <w:p w14:paraId="7C587B12">
      <w:pPr>
        <w:pStyle w:val="19"/>
        <w:spacing w:line="560" w:lineRule="exact"/>
        <w:ind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基于项目合同履行形成的知识产权和其他权益，其权属归采购单位所有，法律另有规定的除外。</w:t>
      </w:r>
    </w:p>
    <w:p w14:paraId="60128272">
      <w:pPr>
        <w:pStyle w:val="19"/>
        <w:spacing w:line="560" w:lineRule="exact"/>
        <w:ind w:firstLine="560"/>
        <w:rPr>
          <w:rFonts w:ascii="宋体" w:hAnsi="宋体"/>
          <w:bCs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※</w:t>
      </w:r>
      <w:r>
        <w:rPr>
          <w:rFonts w:ascii="宋体" w:hAnsi="宋体"/>
          <w:bCs/>
          <w:sz w:val="28"/>
          <w:szCs w:val="28"/>
          <w:lang w:val="zh-CN"/>
        </w:rPr>
        <w:t>（</w:t>
      </w:r>
      <w:r>
        <w:rPr>
          <w:rFonts w:hint="eastAsia" w:ascii="宋体" w:hAnsi="宋体"/>
          <w:bCs/>
          <w:sz w:val="28"/>
          <w:szCs w:val="28"/>
          <w:lang w:val="zh-CN"/>
        </w:rPr>
        <w:t>四</w:t>
      </w:r>
      <w:r>
        <w:rPr>
          <w:rFonts w:ascii="宋体" w:hAnsi="宋体"/>
          <w:bCs/>
          <w:sz w:val="28"/>
          <w:szCs w:val="28"/>
          <w:lang w:val="zh-CN"/>
        </w:rPr>
        <w:t>）</w:t>
      </w:r>
      <w:r>
        <w:rPr>
          <w:rFonts w:hint="eastAsia" w:ascii="宋体" w:hAnsi="宋体"/>
          <w:bCs/>
          <w:sz w:val="28"/>
          <w:szCs w:val="28"/>
          <w:lang w:val="zh-CN"/>
        </w:rPr>
        <w:t>物资编目编码、打码贴签</w:t>
      </w:r>
      <w:r>
        <w:rPr>
          <w:rFonts w:ascii="宋体" w:hAnsi="宋体"/>
          <w:bCs/>
          <w:sz w:val="28"/>
          <w:szCs w:val="28"/>
          <w:lang w:val="zh-CN"/>
        </w:rPr>
        <w:t>要求</w:t>
      </w:r>
    </w:p>
    <w:p w14:paraId="34D0A62A">
      <w:pPr>
        <w:pStyle w:val="19"/>
        <w:spacing w:line="560" w:lineRule="exact"/>
        <w:ind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本项目服务所含配套物资有编目编码、打码贴签要求的，报价供应商应当予以明确响应，相关费用包含在报价中。</w:t>
      </w:r>
    </w:p>
    <w:p w14:paraId="346B2BAB">
      <w:pPr>
        <w:pStyle w:val="19"/>
        <w:spacing w:line="560" w:lineRule="exact"/>
        <w:ind w:firstLine="56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★（</w:t>
      </w: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宋体" w:hAnsi="宋体"/>
          <w:sz w:val="28"/>
          <w:szCs w:val="28"/>
          <w:lang w:val="zh-CN"/>
        </w:rPr>
        <w:t>）付款及结算方式</w:t>
      </w:r>
    </w:p>
    <w:p w14:paraId="16187F5F">
      <w:pPr>
        <w:spacing w:line="560" w:lineRule="exact"/>
        <w:ind w:firstLine="560" w:firstLineChars="200"/>
        <w:rPr>
          <w:rFonts w:ascii="宋体" w:hAnsi="宋体"/>
          <w:i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※</w:t>
      </w:r>
      <w:r>
        <w:rPr>
          <w:rFonts w:hint="eastAsia" w:ascii="宋体" w:hAnsi="宋体"/>
          <w:sz w:val="28"/>
          <w:szCs w:val="28"/>
          <w:lang w:val="zh-CN"/>
        </w:rPr>
        <w:t>本项目不支付预付款，服务完成</w:t>
      </w:r>
      <w:r>
        <w:rPr>
          <w:rFonts w:hint="eastAsia"/>
          <w:sz w:val="28"/>
          <w:szCs w:val="28"/>
          <w:lang w:val="zh-CN"/>
        </w:rPr>
        <w:t>后，</w:t>
      </w:r>
      <w:r>
        <w:rPr>
          <w:rFonts w:hint="eastAsia"/>
          <w:bCs/>
          <w:sz w:val="28"/>
          <w:szCs w:val="28"/>
          <w:lang w:val="zh-CN"/>
        </w:rPr>
        <w:t>成交供应商</w:t>
      </w:r>
      <w:r>
        <w:rPr>
          <w:rFonts w:hint="eastAsia"/>
          <w:sz w:val="28"/>
          <w:szCs w:val="28"/>
          <w:lang w:val="zh-CN"/>
        </w:rPr>
        <w:t>收集发票、验收报告等</w:t>
      </w:r>
      <w:r>
        <w:rPr>
          <w:rFonts w:hint="eastAsia" w:ascii="宋体" w:hAnsi="宋体"/>
          <w:bCs/>
          <w:sz w:val="28"/>
          <w:szCs w:val="28"/>
        </w:rPr>
        <w:t>材料</w:t>
      </w:r>
      <w:r>
        <w:rPr>
          <w:rFonts w:hint="eastAsia"/>
          <w:sz w:val="28"/>
          <w:szCs w:val="28"/>
          <w:lang w:val="zh-CN"/>
        </w:rPr>
        <w:t>，提交采购单位办理结算手续，采购单位在</w:t>
      </w:r>
      <w:r>
        <w:rPr>
          <w:rFonts w:hint="eastAsia"/>
          <w:bCs/>
          <w:sz w:val="28"/>
          <w:szCs w:val="28"/>
          <w:u w:val="single"/>
          <w:lang w:val="zh-CN"/>
        </w:rPr>
        <w:t>60</w:t>
      </w:r>
      <w:r>
        <w:rPr>
          <w:rFonts w:hint="eastAsia"/>
          <w:bCs/>
          <w:sz w:val="28"/>
          <w:szCs w:val="28"/>
          <w:lang w:val="zh-CN"/>
        </w:rPr>
        <w:t>日</w:t>
      </w:r>
      <w:r>
        <w:rPr>
          <w:rFonts w:hint="eastAsia"/>
          <w:sz w:val="28"/>
          <w:szCs w:val="28"/>
          <w:lang w:val="zh-CN"/>
        </w:rPr>
        <w:t>内向</w:t>
      </w:r>
      <w:r>
        <w:rPr>
          <w:rFonts w:hint="eastAsia"/>
          <w:bCs/>
          <w:sz w:val="28"/>
          <w:szCs w:val="28"/>
          <w:lang w:val="zh-CN"/>
        </w:rPr>
        <w:t>成交供应商</w:t>
      </w:r>
      <w:r>
        <w:rPr>
          <w:rFonts w:hint="eastAsia"/>
          <w:sz w:val="28"/>
          <w:szCs w:val="28"/>
          <w:lang w:val="zh-CN"/>
        </w:rPr>
        <w:t>支付合同款。</w:t>
      </w:r>
    </w:p>
    <w:p w14:paraId="64F736B2">
      <w:pPr>
        <w:pStyle w:val="3"/>
        <w:spacing w:before="0" w:after="0" w:line="560" w:lineRule="exact"/>
        <w:ind w:firstLine="560"/>
        <w:rPr>
          <w:rFonts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二、技术要求</w:t>
      </w:r>
    </w:p>
    <w:p w14:paraId="13B2F5D8"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（一）主题内容</w:t>
      </w:r>
    </w:p>
    <w:p w14:paraId="19E8FFB5">
      <w:pPr>
        <w:widowControl/>
        <w:spacing w:line="560" w:lineRule="exact"/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视频整体风格需营造出大学办学实力、浓郁的文化气息，画面清晰、充满艺术美感和震撼力的表达。符合党和军队的主旋律，部队方针政策，内容积极向上，不夸大其词，尊重事件客观真实性，符合在主流媒体和常用视频软件播放标准，无加帧、缺帧等问题，能够达到需求方验收标准。</w:t>
      </w:r>
    </w:p>
    <w:p w14:paraId="0377DFE5"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（二）制作需求</w:t>
      </w:r>
    </w:p>
    <w:p w14:paraId="150C9F70"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制作本科生招生宣传片2部，招生宣传幻灯1个。其中，2部招生宣传片时长均在5分钟左右，一部主要采取主旋律形式表达，重点彰显大学办学水平，另一部采取微电影形式表达，以学生视角为主宣传大学办学特色。招生宣传幻灯涵盖大学基本情况、办学实力、师资队伍、教学条件、学员风采、生活保障等方面，及时更新年度招生简章和招生计划内容，主要用于大学各招生宣传团队赴各省市宣讲。</w:t>
      </w:r>
    </w:p>
    <w:p w14:paraId="08B3A5D5"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2.面向人群：报考陆军军医大学的考生及家长。</w:t>
      </w:r>
    </w:p>
    <w:p w14:paraId="6CE7F669">
      <w:pPr>
        <w:widowControl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3.提供关于视频的主题与策划方案、视频制作脚本或文学解说词。</w:t>
      </w:r>
    </w:p>
    <w:p w14:paraId="3C1F83FC">
      <w:pPr>
        <w:widowControl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4.根据故事脚本需求合理安排不同方式的拍摄手法（如高速拍摄，立体拍摄，摇臂拍摄、无人机航拍）等。</w:t>
      </w:r>
    </w:p>
    <w:p w14:paraId="28D3E344">
      <w:pPr>
        <w:widowControl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5.供应商需根据需求方最终审定的策划方案及脚本要求，采用电影级专业级摄影机进行高清晰度素材拍摄。</w:t>
      </w:r>
    </w:p>
    <w:p w14:paraId="24D3980F">
      <w:pPr>
        <w:widowControl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6.系列短片采用解说词加配乐，如有采访同期应该充分利用，选择有使用版权的资料视频、配乐，以及解说词配音，包括外文配音或者外文翻译字幕等。如需要制作三维动画特效，供应商须按照要求完成。</w:t>
      </w:r>
    </w:p>
    <w:p w14:paraId="29B66A80">
      <w:pPr>
        <w:widowControl/>
        <w:spacing w:line="56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7.视频制作需采用PAL制式进行制作。按照要求提供视觉特效包装LOGO、过场文字等要素，有明显的镜头运动动画效果，包装效果，剪辑运用镜头到位，节奏把控得当，声效处理圆润饱满，无任何不协调、突兀感觉。</w:t>
      </w:r>
    </w:p>
    <w:p w14:paraId="4EC7A29F"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8.宣传片制作后制成片光盘，成品分辨率：4K（3840*2160）或者同等像素级别的高清视频，硬盘拷备数字各一份，原始拍摄素材一份。</w:t>
      </w:r>
    </w:p>
    <w:p w14:paraId="0359BB0B"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9.成片出片应按照约定的时间完成交付（包括期间送审、复审时间），最终成片须于视频使用前15日完成视频制作，避免影响整体工作进程。</w:t>
      </w:r>
    </w:p>
    <w:p w14:paraId="0611E262">
      <w:pPr>
        <w:spacing w:line="560" w:lineRule="exact"/>
        <w:ind w:firstLine="560" w:firstLineChars="200"/>
        <w:rPr>
          <w:rFonts w:ascii="宋体" w:hAnsi="宋体"/>
          <w:i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10.视频、图片、文字需独立硬盘移交，需签订保密协议。</w:t>
      </w:r>
    </w:p>
    <w:p w14:paraId="2BC92CA7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4B716E7F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4BECC822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64A1684B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42B9C9F5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39221A7C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7905C1AB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5E80CE8F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5BE897EF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7BEC364A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43DD73AC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7FF255D8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6C8DEA9B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29A03D7A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73EEDB9F">
      <w:pPr>
        <w:widowControl/>
        <w:spacing w:line="579" w:lineRule="exact"/>
        <w:jc w:val="center"/>
        <w:rPr>
          <w:rFonts w:ascii="黑体" w:hAnsi="黑体" w:eastAsia="黑体" w:cs="宋体"/>
          <w:sz w:val="36"/>
          <w:szCs w:val="36"/>
        </w:rPr>
      </w:pPr>
    </w:p>
    <w:p w14:paraId="1EC3A024">
      <w:pPr>
        <w:widowControl/>
        <w:spacing w:line="579" w:lineRule="exact"/>
        <w:jc w:val="center"/>
      </w:pPr>
      <w:r>
        <w:rPr>
          <w:rFonts w:hint="eastAsia" w:ascii="黑体" w:hAnsi="黑体" w:eastAsia="黑体" w:cs="宋体"/>
          <w:sz w:val="36"/>
          <w:szCs w:val="36"/>
        </w:rPr>
        <w:t>采购需求及参数汇总表</w:t>
      </w:r>
    </w:p>
    <w:tbl>
      <w:tblPr>
        <w:tblStyle w:val="10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896"/>
        <w:gridCol w:w="6759"/>
      </w:tblGrid>
      <w:tr w14:paraId="7662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4BF5E2">
            <w:pPr>
              <w:widowControl/>
              <w:spacing w:line="579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7F6459">
            <w:pPr>
              <w:pStyle w:val="18"/>
              <w:snapToGrid w:val="0"/>
              <w:spacing w:line="579" w:lineRule="exact"/>
              <w:jc w:val="center"/>
              <w:rPr>
                <w:rFonts w:hAnsi="黑体" w:cs="宋体"/>
                <w:sz w:val="28"/>
                <w:szCs w:val="28"/>
              </w:rPr>
            </w:pPr>
            <w:r>
              <w:rPr>
                <w:rFonts w:hint="eastAsia" w:hAnsi="黑体" w:cs="宋体"/>
                <w:sz w:val="28"/>
                <w:szCs w:val="28"/>
              </w:rPr>
              <w:t>项目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F03469">
            <w:pPr>
              <w:pStyle w:val="18"/>
              <w:snapToGrid w:val="0"/>
              <w:spacing w:line="579" w:lineRule="exact"/>
              <w:jc w:val="center"/>
              <w:rPr>
                <w:rFonts w:hAnsi="黑体" w:cs="宋体"/>
                <w:sz w:val="28"/>
                <w:szCs w:val="28"/>
              </w:rPr>
            </w:pPr>
            <w:r>
              <w:rPr>
                <w:rFonts w:hint="eastAsia" w:hAnsi="黑体" w:cs="宋体"/>
                <w:sz w:val="28"/>
                <w:szCs w:val="28"/>
              </w:rPr>
              <w:t>标准</w:t>
            </w:r>
          </w:p>
        </w:tc>
      </w:tr>
      <w:tr w14:paraId="3E08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83D4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CDF8F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视频格式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14E8D">
            <w:pPr>
              <w:pStyle w:val="18"/>
              <w:snapToGrid w:val="0"/>
              <w:spacing w:line="40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MP4格式</w:t>
            </w:r>
          </w:p>
        </w:tc>
      </w:tr>
      <w:tr w14:paraId="5025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31D3C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4FE8A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视频编码方式(Codec)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E875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H.264、或MPEG（视频压缩采用H.264 编码方式，封装格式采用H.264）</w:t>
            </w:r>
          </w:p>
        </w:tc>
      </w:tr>
      <w:tr w14:paraId="56B9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6E31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1FB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视频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分辨率</w:t>
            </w:r>
          </w:p>
          <w:p w14:paraId="0D31BB5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(Resolution)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E3FC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（1）提交的高清成片，分辨率不低于4K（3840*2160 25P）像素比16:9）；</w:t>
            </w:r>
          </w:p>
        </w:tc>
      </w:tr>
      <w:tr w14:paraId="79E3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9BBF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2D9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视频帧率</w:t>
            </w:r>
          </w:p>
          <w:p w14:paraId="2FCCAF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(Frame Rate)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C8450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（1）25 fps 或者 50 fps （fps:每秒帧数）；</w:t>
            </w:r>
          </w:p>
          <w:p w14:paraId="1F2B9194">
            <w:pPr>
              <w:pStyle w:val="18"/>
              <w:snapToGrid w:val="0"/>
              <w:spacing w:line="40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（2）扫描方式为逐行扫描</w:t>
            </w:r>
          </w:p>
        </w:tc>
      </w:tr>
      <w:tr w14:paraId="1042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22EF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2B6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视频码率</w:t>
            </w:r>
          </w:p>
          <w:p w14:paraId="65C902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(Bit Rate)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7A6A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不低于 15Mbps</w:t>
            </w:r>
          </w:p>
          <w:p w14:paraId="676638F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（bps：每秒比特数）</w:t>
            </w:r>
          </w:p>
        </w:tc>
      </w:tr>
      <w:tr w14:paraId="6FFF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61DE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1939D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图像效果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F1021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（1）图像不过亮、过暗；</w:t>
            </w:r>
          </w:p>
          <w:p w14:paraId="4C188989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（2）人、物移动时无拖影、耀光现象；</w:t>
            </w:r>
          </w:p>
          <w:p w14:paraId="2320455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（3）无其它图像质量问题</w:t>
            </w:r>
          </w:p>
        </w:tc>
      </w:tr>
      <w:tr w14:paraId="5D98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314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B884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音频格式</w:t>
            </w:r>
          </w:p>
          <w:p w14:paraId="5359E8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(Audio)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538E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线性高级音频编码格式，Linear AAC(Advanced Audio Coding)或WAV格式</w:t>
            </w:r>
          </w:p>
        </w:tc>
      </w:tr>
      <w:tr w14:paraId="50B3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254F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34C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音频采样率</w:t>
            </w:r>
          </w:p>
          <w:p w14:paraId="107129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(Sample Rate)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1FA5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采样率不低于48kHz，16位采样</w:t>
            </w:r>
          </w:p>
        </w:tc>
      </w:tr>
      <w:tr w14:paraId="5989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39EC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87C4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音频码率</w:t>
            </w:r>
          </w:p>
          <w:p w14:paraId="5225DE0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(Bit Rate)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3379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不低于1.4Mbps</w:t>
            </w:r>
          </w:p>
          <w:p w14:paraId="32624CC0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（bps：每秒比特数）</w:t>
            </w:r>
          </w:p>
        </w:tc>
      </w:tr>
      <w:tr w14:paraId="0F0DE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DE9B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C792F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音频声道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CD31A">
            <w:pPr>
              <w:pStyle w:val="18"/>
              <w:snapToGrid w:val="0"/>
              <w:spacing w:line="40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应采用双声道，做混音处理</w:t>
            </w:r>
          </w:p>
        </w:tc>
      </w:tr>
      <w:tr w14:paraId="45E4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33A3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06F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音频信噪比</w:t>
            </w:r>
          </w:p>
          <w:p w14:paraId="4E83BB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(SNR)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59A2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大于50dB</w:t>
            </w:r>
          </w:p>
        </w:tc>
      </w:tr>
      <w:tr w14:paraId="4416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D708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8AEBD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唇音同步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E00C0">
            <w:pPr>
              <w:pStyle w:val="18"/>
              <w:snapToGrid w:val="0"/>
              <w:spacing w:line="40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周期声（采访）视频的唇音同步时间≥65毫秒</w:t>
            </w:r>
          </w:p>
        </w:tc>
      </w:tr>
      <w:tr w14:paraId="3D95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C008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B5833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声音效果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B422D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（1）</w:t>
            </w:r>
            <w:r>
              <w:rPr>
                <w:rFonts w:hint="eastAsia" w:ascii="宋体" w:hAnsi="宋体" w:cs="宋体"/>
                <w:sz w:val="28"/>
                <w:szCs w:val="28"/>
              </w:rPr>
              <w:t>伴音清晰、饱满、圆润，无失真、噪声杂音干扰、音量忽大忽小现象；</w:t>
            </w:r>
          </w:p>
          <w:p w14:paraId="7CEE281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</w:t>
            </w:r>
            <w:r>
              <w:rPr>
                <w:rFonts w:hint="eastAsia" w:ascii="宋体" w:hAnsi="宋体" w:cs="宋体"/>
                <w:sz w:val="28"/>
                <w:szCs w:val="28"/>
              </w:rPr>
              <w:t>解说声与现场声无明显比例失调，解说声与背景音乐无明显比例失调</w:t>
            </w:r>
          </w:p>
        </w:tc>
      </w:tr>
      <w:tr w14:paraId="40E4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9369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AD014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剪辑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A9358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（1）剪辑衔接自然；</w:t>
            </w:r>
          </w:p>
          <w:p w14:paraId="1DD1DCF0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（2）无空白帧</w:t>
            </w:r>
          </w:p>
        </w:tc>
      </w:tr>
      <w:tr w14:paraId="7460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03CB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B2384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后期动画文字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E769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（1）后期制作的动画、显示的文字（非字幕文件），不能出现字幕错误；</w:t>
            </w:r>
          </w:p>
          <w:p w14:paraId="61D9A45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（2）同一视频中字体风格一致（统一采用方正黑体）</w:t>
            </w:r>
          </w:p>
        </w:tc>
      </w:tr>
      <w:tr w14:paraId="4E17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76E0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F394D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字幕要求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405F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人物视频提供对应的中文字幕，如有英文的视频提供相应的英文字幕</w:t>
            </w:r>
          </w:p>
        </w:tc>
      </w:tr>
      <w:tr w14:paraId="0EB7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7CE6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24EEA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字幕文件格式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5D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字幕不能固定加在视频上，必须提供独立的SRT格式的字幕文件</w:t>
            </w:r>
          </w:p>
        </w:tc>
      </w:tr>
      <w:tr w14:paraId="1FAC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9EE1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DDBD4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字幕编码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B513D">
            <w:pPr>
              <w:pStyle w:val="18"/>
              <w:snapToGrid w:val="0"/>
              <w:spacing w:line="40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中文字幕必须采用UTF-8编码</w:t>
            </w:r>
          </w:p>
        </w:tc>
      </w:tr>
      <w:tr w14:paraId="0271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3B91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A9CBD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字幕时间轴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D008E">
            <w:pPr>
              <w:pStyle w:val="18"/>
              <w:snapToGrid w:val="0"/>
              <w:spacing w:line="40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时间轴准确，字幕出现时间与视频声音一致</w:t>
            </w:r>
          </w:p>
        </w:tc>
      </w:tr>
      <w:tr w14:paraId="1CA5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0467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927CC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字幕字数要求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0A668">
            <w:pPr>
              <w:pStyle w:val="18"/>
              <w:snapToGrid w:val="0"/>
              <w:spacing w:line="40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（1）每屏只有一行字幕；</w:t>
            </w:r>
          </w:p>
          <w:p w14:paraId="292C893C">
            <w:pPr>
              <w:pStyle w:val="18"/>
              <w:snapToGrid w:val="0"/>
              <w:spacing w:line="40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（2）画幅比为16：9的，每行不超过20个字；</w:t>
            </w:r>
          </w:p>
        </w:tc>
      </w:tr>
      <w:tr w14:paraId="4D60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F1CA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78668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时长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B5E59">
            <w:pPr>
              <w:pStyle w:val="18"/>
              <w:snapToGrid w:val="0"/>
              <w:spacing w:line="40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单体时长4-6分钟</w:t>
            </w:r>
          </w:p>
        </w:tc>
      </w:tr>
      <w:tr w14:paraId="2DEF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246E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B4D33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8C471">
            <w:pPr>
              <w:pStyle w:val="18"/>
              <w:snapToGrid w:val="0"/>
              <w:spacing w:line="40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必须符合党的方针政策、积极向上；准确贴切的展示被拍摄对象；不得虚假夸大。</w:t>
            </w:r>
          </w:p>
        </w:tc>
      </w:tr>
      <w:tr w14:paraId="5A54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AE63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99D2A">
            <w:pPr>
              <w:pStyle w:val="18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视频LOGO</w:t>
            </w:r>
          </w:p>
        </w:tc>
        <w:tc>
          <w:tcPr>
            <w:tcW w:w="6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6FE0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视频的相应位置应加上大学统一设计的Logo标志，标志应明显、且不影响视频内容的显示</w:t>
            </w:r>
          </w:p>
        </w:tc>
      </w:tr>
      <w:bookmarkEnd w:id="11"/>
      <w:bookmarkEnd w:id="12"/>
    </w:tbl>
    <w:p w14:paraId="69A54E05">
      <w:pPr>
        <w:spacing w:line="579" w:lineRule="exact"/>
        <w:jc w:val="left"/>
      </w:pPr>
    </w:p>
    <w:sectPr>
      <w:headerReference r:id="rId6" w:type="first"/>
      <w:headerReference r:id="rId4" w:type="default"/>
      <w:head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8CBF91-22D9-450A-B024-EEBC358F0D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9A21F1-9D7A-4770-9939-2887BB66DD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21A12F-7ACB-4C04-BF72-079E37EFB99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22F9D"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470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6E7B4">
    <w:pPr>
      <w:pStyle w:val="8"/>
    </w:pPr>
    <w:r>
      <w:pict>
        <v:shape id="PowerPlusWaterMarkObject124978362" o:spid="_x0000_s2050" o:spt="136" type="#_x0000_t136" style="position:absolute;left:0pt;height:219.8pt;width:439.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线下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9DB15">
    <w:pPr>
      <w:pStyle w:val="8"/>
    </w:pPr>
    <w:r>
      <w:pict>
        <v:shape id="PowerPlusWaterMarkObject124978361" o:spid="_x0000_s2049" o:spt="136" type="#_x0000_t136" style="position:absolute;left:0pt;height:219.8pt;width:439.6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线下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8F"/>
    <w:rsid w:val="000E27DA"/>
    <w:rsid w:val="001F6B43"/>
    <w:rsid w:val="002051DD"/>
    <w:rsid w:val="002D3223"/>
    <w:rsid w:val="003178B1"/>
    <w:rsid w:val="004264F6"/>
    <w:rsid w:val="004F67EC"/>
    <w:rsid w:val="0053608F"/>
    <w:rsid w:val="0056609A"/>
    <w:rsid w:val="0059776A"/>
    <w:rsid w:val="006556CF"/>
    <w:rsid w:val="007D06D1"/>
    <w:rsid w:val="00AC5EC1"/>
    <w:rsid w:val="00AD67E6"/>
    <w:rsid w:val="00BF38E6"/>
    <w:rsid w:val="00D26DF5"/>
    <w:rsid w:val="00D601B8"/>
    <w:rsid w:val="00DD5459"/>
    <w:rsid w:val="00FB7811"/>
    <w:rsid w:val="141D34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ascii="Times New Roman" w:hAnsi="Times New Roman" w:eastAsia="宋体" w:cs="Times New Roman"/>
      <w:b/>
      <w:bCs/>
      <w:sz w:val="24"/>
      <w:szCs w:val="20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ind w:firstLine="200" w:firstLineChars="20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4"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13">
    <w:name w:val="标题 3 Char"/>
    <w:basedOn w:val="11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正文文本 Char"/>
    <w:basedOn w:val="11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Char"/>
    <w:basedOn w:val="11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kern w:val="0"/>
      <w:sz w:val="20"/>
      <w:szCs w:val="20"/>
      <w:lang w:val="en-US" w:eastAsia="zh-CN" w:bidi="ar-SA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0">
    <w:name w:val="批注框文本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3362</Words>
  <Characters>3788</Characters>
  <Lines>28</Lines>
  <Paragraphs>8</Paragraphs>
  <TotalTime>9</TotalTime>
  <ScaleCrop>false</ScaleCrop>
  <LinksUpToDate>false</LinksUpToDate>
  <CharactersWithSpaces>3841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test</dc:creator>
  <cp:lastModifiedBy>网络中心值班</cp:lastModifiedBy>
  <cp:lastPrinted>2024-11-20T12:51:00Z</cp:lastPrinted>
  <dcterms:modified xsi:type="dcterms:W3CDTF">2024-11-27T09:56:30Z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37CA27D7680849A7AA89FFBA9D9A6D6A_13</vt:lpwstr>
  </property>
</Properties>
</file>