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5283" w14:textId="77777777" w:rsidR="00803065" w:rsidRDefault="00000000">
      <w:pPr>
        <w:spacing w:line="520" w:lineRule="exact"/>
        <w:jc w:val="center"/>
        <w:rPr>
          <w:rFonts w:ascii="方正小标宋_GBK" w:eastAsia="方正小标宋_GBK" w:hAnsi="仿宋" w:cs="Times New Roman"/>
          <w:sz w:val="44"/>
          <w:szCs w:val="44"/>
        </w:rPr>
      </w:pPr>
      <w:r>
        <w:rPr>
          <w:rFonts w:ascii="方正小标宋_GBK" w:eastAsia="方正小标宋_GBK" w:hAnsi="仿宋" w:cs="Times New Roman" w:hint="eastAsia"/>
          <w:sz w:val="44"/>
          <w:szCs w:val="44"/>
        </w:rPr>
        <w:t>采购技术参数说明书</w:t>
      </w:r>
    </w:p>
    <w:p w14:paraId="7FCB4739" w14:textId="77777777" w:rsidR="00803065" w:rsidRDefault="00000000">
      <w:pPr>
        <w:spacing w:line="560" w:lineRule="exact"/>
        <w:outlineLvl w:val="0"/>
        <w:rPr>
          <w:rFonts w:ascii="方正小标宋简体" w:eastAsia="方正小标宋简体" w:hAnsi="仿宋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</w:t>
      </w:r>
      <w:r>
        <w:rPr>
          <w:rFonts w:ascii="方正小标宋简体" w:eastAsia="方正小标宋简体" w:hAnsi="仿宋" w:cs="Times New Roman" w:hint="eastAsia"/>
          <w:sz w:val="32"/>
          <w:szCs w:val="32"/>
        </w:rPr>
        <w:t>项目名称：</w:t>
      </w:r>
    </w:p>
    <w:p w14:paraId="34785B88" w14:textId="696157BE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数据单向摆渡系统</w:t>
      </w:r>
    </w:p>
    <w:p w14:paraId="085C33C5" w14:textId="77777777" w:rsidR="00803065" w:rsidRDefault="00000000">
      <w:pPr>
        <w:spacing w:line="560" w:lineRule="exact"/>
        <w:outlineLvl w:val="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</w:t>
      </w:r>
      <w:r>
        <w:rPr>
          <w:rFonts w:ascii="___WRD_EMBED_SUB_49" w:eastAsia="___WRD_EMBED_SUB_49" w:hAnsi="___WRD_EMBED_SUB_49" w:cs="___WRD_EMBED_SUB_49" w:hint="eastAsia"/>
          <w:sz w:val="32"/>
          <w:szCs w:val="32"/>
        </w:rPr>
        <w:t>、</w:t>
      </w:r>
      <w:r>
        <w:rPr>
          <w:rFonts w:ascii="方正小标宋简体" w:eastAsia="方正小标宋简体" w:hAnsi="仿宋" w:cs="Times New Roman" w:hint="eastAsia"/>
          <w:sz w:val="32"/>
          <w:szCs w:val="32"/>
        </w:rPr>
        <w:t>最高限价（项目预算）：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70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万元</w:t>
      </w:r>
    </w:p>
    <w:p w14:paraId="543ACB5B" w14:textId="77777777" w:rsidR="00803065" w:rsidRDefault="00000000">
      <w:pPr>
        <w:spacing w:line="560" w:lineRule="exact"/>
        <w:outlineLvl w:val="0"/>
        <w:rPr>
          <w:rFonts w:ascii="方正小标宋简体" w:eastAsia="方正小标宋简体" w:hAnsi="仿宋" w:cs="Times New Roman"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sz w:val="32"/>
          <w:szCs w:val="32"/>
        </w:rPr>
        <w:t>三、采购项目需求</w:t>
      </w:r>
    </w:p>
    <w:p w14:paraId="6E984423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带“★”号条款均为实质性响应指标要求，必须全部响应。若有一项带“★”条款未响应或不满足，均视为非实质性响应招标文件，按无效投标处理；“</w:t>
      </w:r>
      <w:r>
        <w:rPr>
          <w:rFonts w:ascii="微软雅黑" w:eastAsia="微软雅黑" w:hAnsi="微软雅黑" w:cs="微软雅黑" w:hint="eastAsia"/>
          <w:sz w:val="24"/>
          <w:szCs w:val="24"/>
        </w:rPr>
        <w:t>▲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”为重要参数，允许正偏离，负偏离超过5条按无效投标处理。</w:t>
      </w:r>
    </w:p>
    <w:p w14:paraId="627AEA00" w14:textId="77777777" w:rsidR="00803065" w:rsidRDefault="00000000">
      <w:pPr>
        <w:spacing w:line="560" w:lineRule="exact"/>
        <w:ind w:firstLineChars="147" w:firstLine="472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（一）技术要求</w:t>
      </w:r>
    </w:p>
    <w:p w14:paraId="206FE26F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需要实现的功能或者目标</w:t>
      </w:r>
    </w:p>
    <w:p w14:paraId="7F4E8D65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在军事园区网与教学资源网之间部署一次性传输介质，实现数据安全、高效、合规的数据摆渡。</w:t>
      </w:r>
    </w:p>
    <w:p w14:paraId="03934A11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建设标准</w:t>
      </w:r>
    </w:p>
    <w:p w14:paraId="448D10B8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1)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军队计算机信息系统安全保密防护要求及检测评估办法[GJB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5612A-2021];</w:t>
      </w:r>
    </w:p>
    <w:p w14:paraId="72C73291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2)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信息安全管理体系要求[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GJB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7249-2011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];</w:t>
      </w:r>
    </w:p>
    <w:p w14:paraId="5EEBC8B4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3)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《全军信息系统标准体系1.1版》;</w:t>
      </w:r>
    </w:p>
    <w:p w14:paraId="167F8E1D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4)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《军队院校智慧校园建设技术指南（试行）》;</w:t>
      </w:r>
    </w:p>
    <w:p w14:paraId="367BB784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5)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通信传输线路共建共享技术规范[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GB/T 51217-2017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]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;</w:t>
      </w:r>
    </w:p>
    <w:p w14:paraId="433C19A5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6)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网络关键设备安全通用要求[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GB 40050-2021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]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;</w:t>
      </w:r>
    </w:p>
    <w:p w14:paraId="73B0AED9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7)产品生命周期数据管理规范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[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GB/T 35119-2017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]</w:t>
      </w:r>
    </w:p>
    <w:p w14:paraId="5C30A7DA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3.参数说明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634"/>
        <w:gridCol w:w="5869"/>
      </w:tblGrid>
      <w:tr w:rsidR="00803065" w14:paraId="1F7291CA" w14:textId="77777777">
        <w:trPr>
          <w:trHeight w:val="418"/>
          <w:tblHeader/>
        </w:trPr>
        <w:tc>
          <w:tcPr>
            <w:tcW w:w="478" w:type="pct"/>
            <w:vAlign w:val="center"/>
          </w:tcPr>
          <w:p w14:paraId="51A43B1F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85" w:type="pct"/>
            <w:vAlign w:val="center"/>
          </w:tcPr>
          <w:p w14:paraId="247D07CE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功能规格</w:t>
            </w:r>
          </w:p>
        </w:tc>
        <w:tc>
          <w:tcPr>
            <w:tcW w:w="3536" w:type="pct"/>
            <w:vAlign w:val="center"/>
          </w:tcPr>
          <w:p w14:paraId="6BA120C2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功能描述</w:t>
            </w:r>
          </w:p>
        </w:tc>
      </w:tr>
      <w:tr w:rsidR="00803065" w14:paraId="11CADDC4" w14:textId="77777777">
        <w:trPr>
          <w:trHeight w:val="257"/>
        </w:trPr>
        <w:tc>
          <w:tcPr>
            <w:tcW w:w="478" w:type="pct"/>
            <w:vAlign w:val="center"/>
          </w:tcPr>
          <w:p w14:paraId="094FA7A9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4FDFB77D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基本要求</w:t>
            </w:r>
          </w:p>
        </w:tc>
        <w:tc>
          <w:tcPr>
            <w:tcW w:w="3536" w:type="pct"/>
          </w:tcPr>
          <w:p w14:paraId="548F1FFC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★设备为标准机架式服务器设计，采用“3+2”结构，即3个主机2个隔离部件，3个主机包含内网机、仲裁机和外网机，2个隔离部件包含易失性存储部件和光单向传输部件；提供物理安全锁，使用实物化钥匙控制传输通道开启或关闭；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整体传输速率≥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30MB/s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。</w:t>
            </w:r>
          </w:p>
        </w:tc>
      </w:tr>
      <w:tr w:rsidR="00803065" w14:paraId="651FE29B" w14:textId="77777777">
        <w:trPr>
          <w:trHeight w:val="1213"/>
        </w:trPr>
        <w:tc>
          <w:tcPr>
            <w:tcW w:w="478" w:type="pct"/>
            <w:vAlign w:val="center"/>
          </w:tcPr>
          <w:p w14:paraId="2EAA6C2A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B04576E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物理摆渡</w:t>
            </w:r>
          </w:p>
        </w:tc>
        <w:tc>
          <w:tcPr>
            <w:tcW w:w="3536" w:type="pct"/>
            <w:vAlign w:val="center"/>
          </w:tcPr>
          <w:p w14:paraId="509AFE70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基于易失性存储摆渡部件（内存电子盘）的单向摆渡功能，通过机械、可视的离散摆渡方式，在保证内网、外网物理断开的同时，实现数据摆渡传输；</w:t>
            </w:r>
          </w:p>
        </w:tc>
      </w:tr>
      <w:tr w:rsidR="00803065" w14:paraId="65DCB860" w14:textId="77777777">
        <w:trPr>
          <w:trHeight w:val="1271"/>
        </w:trPr>
        <w:tc>
          <w:tcPr>
            <w:tcW w:w="478" w:type="pct"/>
            <w:vAlign w:val="center"/>
          </w:tcPr>
          <w:p w14:paraId="13453EEF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628C1C81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文件传输</w:t>
            </w:r>
          </w:p>
        </w:tc>
        <w:tc>
          <w:tcPr>
            <w:tcW w:w="3536" w:type="pct"/>
          </w:tcPr>
          <w:p w14:paraId="342E7E38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▲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支持基于FTP、SFTP、SCP等文件传输协议的跨网传递；</w:t>
            </w:r>
          </w:p>
          <w:p w14:paraId="76ACFFC2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支持对大文件的自动切割和组合；支持常见文件类型和内容的检查；支持文件存储目录权限访问控制，可指定注册用户对具体目录的访问权限；</w:t>
            </w:r>
          </w:p>
        </w:tc>
      </w:tr>
      <w:tr w:rsidR="00803065" w14:paraId="65483D3D" w14:textId="77777777">
        <w:trPr>
          <w:trHeight w:val="149"/>
        </w:trPr>
        <w:tc>
          <w:tcPr>
            <w:tcW w:w="478" w:type="pct"/>
            <w:vAlign w:val="center"/>
          </w:tcPr>
          <w:p w14:paraId="5F9A214D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36FC6C6D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数据库传输</w:t>
            </w:r>
          </w:p>
        </w:tc>
        <w:tc>
          <w:tcPr>
            <w:tcW w:w="3536" w:type="pct"/>
            <w:vAlign w:val="center"/>
          </w:tcPr>
          <w:p w14:paraId="0CD86931" w14:textId="77777777" w:rsidR="00803065" w:rsidRDefault="00000000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▲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支持同构和异构数据库同步功能；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支持数据库类型包括达梦数据库V7/V8、MySQL5.0/8.0、Oracle 10g/11g/12c、SQLServer 2000/2005/2008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等关系型数据库；</w:t>
            </w:r>
          </w:p>
        </w:tc>
      </w:tr>
      <w:tr w:rsidR="00803065" w14:paraId="2AC1D480" w14:textId="77777777">
        <w:trPr>
          <w:trHeight w:val="887"/>
        </w:trPr>
        <w:tc>
          <w:tcPr>
            <w:tcW w:w="478" w:type="pct"/>
            <w:vAlign w:val="center"/>
          </w:tcPr>
          <w:p w14:paraId="1F622F18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14B56EB5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病毒查杀</w:t>
            </w:r>
          </w:p>
        </w:tc>
        <w:tc>
          <w:tcPr>
            <w:tcW w:w="3536" w:type="pct"/>
            <w:vAlign w:val="center"/>
          </w:tcPr>
          <w:p w14:paraId="0F64D812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具备杀毒引擎，对用户传输的文件进行病毒查杀过滤；</w:t>
            </w:r>
          </w:p>
        </w:tc>
      </w:tr>
      <w:tr w:rsidR="00803065" w14:paraId="61A35419" w14:textId="77777777">
        <w:trPr>
          <w:trHeight w:val="716"/>
        </w:trPr>
        <w:tc>
          <w:tcPr>
            <w:tcW w:w="478" w:type="pct"/>
            <w:vAlign w:val="center"/>
          </w:tcPr>
          <w:p w14:paraId="6902018C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0D0249E7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电源</w:t>
            </w:r>
          </w:p>
        </w:tc>
        <w:tc>
          <w:tcPr>
            <w:tcW w:w="3536" w:type="pct"/>
            <w:vAlign w:val="center"/>
          </w:tcPr>
          <w:p w14:paraId="2BD9E7EE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内网机、外网机和仲裁机采用独立电源；整机功耗≤1200W；</w:t>
            </w:r>
          </w:p>
        </w:tc>
      </w:tr>
      <w:tr w:rsidR="00803065" w14:paraId="7A98C49D" w14:textId="77777777">
        <w:trPr>
          <w:trHeight w:val="546"/>
        </w:trPr>
        <w:tc>
          <w:tcPr>
            <w:tcW w:w="478" w:type="pct"/>
            <w:vAlign w:val="center"/>
          </w:tcPr>
          <w:p w14:paraId="51DE3D97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5EDA305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军用信息安全认证</w:t>
            </w:r>
          </w:p>
        </w:tc>
        <w:tc>
          <w:tcPr>
            <w:tcW w:w="3536" w:type="pct"/>
            <w:vAlign w:val="center"/>
          </w:tcPr>
          <w:p w14:paraId="1893D681" w14:textId="77777777" w:rsidR="00803065" w:rsidRDefault="000000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★具有中国人民解放军信息安全测评认证中心颁发的《军用信息安全产品认证证书》军C级</w:t>
            </w:r>
          </w:p>
        </w:tc>
      </w:tr>
      <w:tr w:rsidR="00803065" w14:paraId="230E4D22" w14:textId="77777777">
        <w:trPr>
          <w:trHeight w:val="546"/>
        </w:trPr>
        <w:tc>
          <w:tcPr>
            <w:tcW w:w="478" w:type="pct"/>
            <w:vAlign w:val="center"/>
          </w:tcPr>
          <w:p w14:paraId="51BBAC40" w14:textId="77777777" w:rsidR="00803065" w:rsidRDefault="00803065">
            <w:pPr>
              <w:pStyle w:val="af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27CBFEC6" w14:textId="77777777" w:rsidR="00803065" w:rsidRDefault="0000000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国产自主可控</w:t>
            </w:r>
          </w:p>
        </w:tc>
        <w:tc>
          <w:tcPr>
            <w:tcW w:w="3536" w:type="pct"/>
            <w:vAlign w:val="center"/>
          </w:tcPr>
          <w:p w14:paraId="57F9BE81" w14:textId="77777777" w:rsidR="00803065" w:rsidRDefault="00000000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★数据单向摆渡核心器件采用国内生产的国内品牌产品，主机操作系统为国产操作系统。</w:t>
            </w:r>
          </w:p>
        </w:tc>
      </w:tr>
    </w:tbl>
    <w:p w14:paraId="76B1C4E6" w14:textId="77777777" w:rsidR="00803065" w:rsidRDefault="00803065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</w:p>
    <w:p w14:paraId="1CDBAA90" w14:textId="77777777" w:rsidR="00803065" w:rsidRDefault="00000000">
      <w:pPr>
        <w:spacing w:line="520" w:lineRule="exact"/>
        <w:ind w:firstLineChars="199" w:firstLine="639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（二）经济要求</w:t>
      </w:r>
    </w:p>
    <w:p w14:paraId="322B054B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.数量、交付或者实施周期和服务地点</w:t>
      </w:r>
    </w:p>
    <w:p w14:paraId="3776E3D1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数据单向摆渡系统数据量：2套。</w:t>
      </w:r>
    </w:p>
    <w:p w14:paraId="670E8D09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项目实施周期：合同签订后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个月。</w:t>
      </w:r>
    </w:p>
    <w:p w14:paraId="34457061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服务地点：重庆市。</w:t>
      </w:r>
    </w:p>
    <w:p w14:paraId="66F51878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.报价要求</w:t>
      </w:r>
    </w:p>
    <w:p w14:paraId="63B8AEA0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本次数据单向摆渡系统采购的预算应包括但不限于以下费用，供应商的报价应包含以下服务内容。</w:t>
      </w:r>
    </w:p>
    <w:p w14:paraId="3F1013B5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（1）系统实施过程中所含的包装、运输、专用工具、备品备件、质量保证（五年）、调试、售后服务（五年）、授权、培训等费用。</w:t>
      </w:r>
    </w:p>
    <w:p w14:paraId="66D0C997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kern w:val="0"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付款条件（进度和方式）、保险、保密和专利等。</w:t>
      </w:r>
    </w:p>
    <w:p w14:paraId="72D28097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到货后完成安装调试并通过测试和验收支付货款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>95%，质保期满支付5%。</w:t>
      </w:r>
    </w:p>
    <w:p w14:paraId="109C1FCA" w14:textId="77777777" w:rsidR="00803065" w:rsidRDefault="00000000">
      <w:pPr>
        <w:spacing w:line="520" w:lineRule="exact"/>
        <w:ind w:firstLineChars="199" w:firstLine="639"/>
        <w:outlineLvl w:val="1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（三）实施意见</w:t>
      </w:r>
    </w:p>
    <w:p w14:paraId="507C3078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1.采购方式选择</w:t>
      </w:r>
    </w:p>
    <w:p w14:paraId="475C4C40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拟采用单一来源方式，经前期市场调研仅有中铁信安（北京）信息安全技术有限公司生产的“科博数据单向摆渡系统CopUSS600”满足本项目需求。</w:t>
      </w:r>
    </w:p>
    <w:p w14:paraId="3AE6193A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2.采购包划分</w:t>
      </w:r>
    </w:p>
    <w:p w14:paraId="2862A814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不分包。</w:t>
      </w:r>
    </w:p>
    <w:p w14:paraId="6BD6D138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3.供应商资格条件设定</w:t>
      </w:r>
    </w:p>
    <w:p w14:paraId="2B2535E6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highlight w:val="yellow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无。</w:t>
      </w:r>
    </w:p>
    <w:p w14:paraId="4D918967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4.样品评审组织</w:t>
      </w:r>
    </w:p>
    <w:p w14:paraId="63510DE1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无样品。</w:t>
      </w:r>
    </w:p>
    <w:p w14:paraId="378E6C4C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5.评审方式选择</w:t>
      </w:r>
    </w:p>
    <w:p w14:paraId="6DDD673D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单一来源价格谈判。</w:t>
      </w:r>
    </w:p>
    <w:p w14:paraId="61CE81E0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6.合同履约要求</w:t>
      </w:r>
    </w:p>
    <w:p w14:paraId="4A594BCF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不得转包。</w:t>
      </w:r>
    </w:p>
    <w:p w14:paraId="5EBE3171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7.安全保密措施</w:t>
      </w:r>
    </w:p>
    <w:p w14:paraId="417BB5CF" w14:textId="77777777" w:rsidR="00803065" w:rsidRDefault="0000000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供应商与大学签订保密协议，项目组人员分别与大学签订保密承诺书。</w:t>
      </w:r>
    </w:p>
    <w:p w14:paraId="41FAA668" w14:textId="77777777" w:rsidR="00803065" w:rsidRDefault="0080306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47CEC650" w14:textId="77777777" w:rsidR="00803065" w:rsidRDefault="0080306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629ABF6E" w14:textId="77777777" w:rsidR="00803065" w:rsidRDefault="00803065"/>
    <w:sectPr w:rsidR="008030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6E06" w14:textId="77777777" w:rsidR="003B69B7" w:rsidRDefault="003B69B7">
      <w:r>
        <w:separator/>
      </w:r>
    </w:p>
  </w:endnote>
  <w:endnote w:type="continuationSeparator" w:id="0">
    <w:p w14:paraId="5EA55877" w14:textId="77777777" w:rsidR="003B69B7" w:rsidRDefault="003B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A0A2F4C-7045-4546-9F66-42A662327F1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6EC1683-CAC7-438D-877D-A086F91D5B25}"/>
    <w:embedBold r:id="rId3" w:subsetted="1" w:fontKey="{94624588-7942-480D-A18B-DE5A5B8314D0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4" w:subsetted="1" w:fontKey="{5CFFC3A9-0628-4CA8-B647-2F50A225EAF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5EC4971-24D1-44BD-BCA8-4A89B29DCC9B}"/>
  </w:font>
  <w:font w:name="___WRD_EMBED_SUB_49">
    <w:charset w:val="86"/>
    <w:family w:val="auto"/>
    <w:pitch w:val="default"/>
    <w:sig w:usb0="00000203" w:usb1="288F0000" w:usb2="00000006" w:usb3="00000000" w:csb0="00040001" w:csb1="00000000"/>
    <w:embedRegular r:id="rId6" w:fontKey="{FAB9CB5B-7FD9-4293-AADD-30428550ED8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7" w:subsetted="1" w:fontKey="{E9FA7BD4-6A36-4E1D-868B-175BBA57FE5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95AB" w14:textId="77777777" w:rsidR="00803065" w:rsidRDefault="00000000">
    <w:pPr>
      <w:pStyle w:val="a9"/>
      <w:jc w:val="right"/>
    </w:pPr>
    <w:r>
      <w:rPr>
        <w:rFonts w:ascii="宋体" w:eastAsia="宋体" w:hAnsi="宋体" w:cs="宋体" w:hint="eastAsia"/>
        <w:sz w:val="24"/>
        <w:szCs w:val="24"/>
      </w:rPr>
      <w:t>-</w:t>
    </w:r>
    <w:r>
      <w:rPr>
        <w:rFonts w:ascii="宋体" w:eastAsia="宋体" w:hAnsi="宋体" w:cs="宋体" w:hint="eastAsia"/>
        <w:sz w:val="24"/>
        <w:szCs w:val="24"/>
      </w:rPr>
      <w:fldChar w:fldCharType="begin"/>
    </w:r>
    <w:r>
      <w:rPr>
        <w:rFonts w:ascii="宋体" w:eastAsia="宋体" w:hAnsi="宋体" w:cs="宋体" w:hint="eastAsia"/>
        <w:sz w:val="24"/>
        <w:szCs w:val="24"/>
      </w:rPr>
      <w:instrText xml:space="preserve"> PAGE  \* MERGEFORMAT </w:instrText>
    </w:r>
    <w:r>
      <w:rPr>
        <w:rFonts w:ascii="宋体" w:eastAsia="宋体" w:hAnsi="宋体" w:cs="宋体" w:hint="eastAsia"/>
        <w:sz w:val="24"/>
        <w:szCs w:val="24"/>
      </w:rPr>
      <w:fldChar w:fldCharType="separate"/>
    </w:r>
    <w:r>
      <w:rPr>
        <w:rFonts w:ascii="宋体" w:eastAsia="宋体" w:hAnsi="宋体" w:cs="宋体" w:hint="eastAsia"/>
        <w:sz w:val="24"/>
        <w:szCs w:val="24"/>
      </w:rPr>
      <w:t>1</w:t>
    </w:r>
    <w:r>
      <w:rPr>
        <w:rFonts w:ascii="宋体" w:eastAsia="宋体" w:hAnsi="宋体" w:cs="宋体" w:hint="eastAsia"/>
        <w:sz w:val="24"/>
        <w:szCs w:val="24"/>
      </w:rPr>
      <w:fldChar w:fldCharType="end"/>
    </w:r>
    <w:r>
      <w:rPr>
        <w:rFonts w:ascii="宋体" w:eastAsia="宋体" w:hAnsi="宋体" w:cs="宋体"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1BF3" w14:textId="77777777" w:rsidR="003B69B7" w:rsidRDefault="003B69B7">
      <w:r>
        <w:separator/>
      </w:r>
    </w:p>
  </w:footnote>
  <w:footnote w:type="continuationSeparator" w:id="0">
    <w:p w14:paraId="0AA475C3" w14:textId="77777777" w:rsidR="003B69B7" w:rsidRDefault="003B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761D"/>
    <w:multiLevelType w:val="multilevel"/>
    <w:tmpl w:val="3582761D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0795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zU5ZTc4YTNhNDJmMDI2ODk4ZGM0ZTBkMjg5ZjcifQ=="/>
  </w:docVars>
  <w:rsids>
    <w:rsidRoot w:val="00E70FE1"/>
    <w:rsid w:val="00003F74"/>
    <w:rsid w:val="0008560D"/>
    <w:rsid w:val="000C6E49"/>
    <w:rsid w:val="000D1EA4"/>
    <w:rsid w:val="000D3982"/>
    <w:rsid w:val="001F0E55"/>
    <w:rsid w:val="002136A1"/>
    <w:rsid w:val="00214EA5"/>
    <w:rsid w:val="0025342E"/>
    <w:rsid w:val="00294994"/>
    <w:rsid w:val="002C04FF"/>
    <w:rsid w:val="002C6F7D"/>
    <w:rsid w:val="00357715"/>
    <w:rsid w:val="00375EE7"/>
    <w:rsid w:val="00393041"/>
    <w:rsid w:val="003B69B7"/>
    <w:rsid w:val="00401D5C"/>
    <w:rsid w:val="00441157"/>
    <w:rsid w:val="00461EF9"/>
    <w:rsid w:val="00494CC4"/>
    <w:rsid w:val="004B7183"/>
    <w:rsid w:val="004C31EF"/>
    <w:rsid w:val="004E1A90"/>
    <w:rsid w:val="004F3502"/>
    <w:rsid w:val="00501171"/>
    <w:rsid w:val="00510B22"/>
    <w:rsid w:val="00521EA7"/>
    <w:rsid w:val="00542B80"/>
    <w:rsid w:val="0056093B"/>
    <w:rsid w:val="0057601B"/>
    <w:rsid w:val="00577E6E"/>
    <w:rsid w:val="005C5E93"/>
    <w:rsid w:val="00601633"/>
    <w:rsid w:val="00606CC0"/>
    <w:rsid w:val="00611CDC"/>
    <w:rsid w:val="006755A6"/>
    <w:rsid w:val="00692EED"/>
    <w:rsid w:val="006A34C4"/>
    <w:rsid w:val="006A3A51"/>
    <w:rsid w:val="00731A03"/>
    <w:rsid w:val="00746E37"/>
    <w:rsid w:val="007C2001"/>
    <w:rsid w:val="008005EC"/>
    <w:rsid w:val="00803065"/>
    <w:rsid w:val="00844285"/>
    <w:rsid w:val="00867D22"/>
    <w:rsid w:val="008A3319"/>
    <w:rsid w:val="008B5724"/>
    <w:rsid w:val="008C21B5"/>
    <w:rsid w:val="008D17D7"/>
    <w:rsid w:val="008F0701"/>
    <w:rsid w:val="008F63C3"/>
    <w:rsid w:val="00986992"/>
    <w:rsid w:val="00991096"/>
    <w:rsid w:val="009C5EC1"/>
    <w:rsid w:val="00A3063E"/>
    <w:rsid w:val="00A30790"/>
    <w:rsid w:val="00A52D92"/>
    <w:rsid w:val="00A800B2"/>
    <w:rsid w:val="00AC17AB"/>
    <w:rsid w:val="00AE5337"/>
    <w:rsid w:val="00B00555"/>
    <w:rsid w:val="00B50392"/>
    <w:rsid w:val="00B7089B"/>
    <w:rsid w:val="00B923E1"/>
    <w:rsid w:val="00C40D76"/>
    <w:rsid w:val="00C4650D"/>
    <w:rsid w:val="00C9321E"/>
    <w:rsid w:val="00CA47E5"/>
    <w:rsid w:val="00CF68BA"/>
    <w:rsid w:val="00D000BA"/>
    <w:rsid w:val="00D744A9"/>
    <w:rsid w:val="00D95AB2"/>
    <w:rsid w:val="00E60DE2"/>
    <w:rsid w:val="00E66754"/>
    <w:rsid w:val="00E70FE1"/>
    <w:rsid w:val="00EF1B3F"/>
    <w:rsid w:val="00F1287C"/>
    <w:rsid w:val="00F12B36"/>
    <w:rsid w:val="00F25CD2"/>
    <w:rsid w:val="00F26285"/>
    <w:rsid w:val="00F639E6"/>
    <w:rsid w:val="00FC0B2D"/>
    <w:rsid w:val="00FD79C1"/>
    <w:rsid w:val="028B36A9"/>
    <w:rsid w:val="033D3914"/>
    <w:rsid w:val="042A6EF2"/>
    <w:rsid w:val="04516DE9"/>
    <w:rsid w:val="07230354"/>
    <w:rsid w:val="08031F33"/>
    <w:rsid w:val="088E7A4F"/>
    <w:rsid w:val="08E9737B"/>
    <w:rsid w:val="0958005D"/>
    <w:rsid w:val="09CA0F5B"/>
    <w:rsid w:val="0C2F1549"/>
    <w:rsid w:val="0D4234FE"/>
    <w:rsid w:val="0D4C7ED9"/>
    <w:rsid w:val="0D763340"/>
    <w:rsid w:val="0DB241E0"/>
    <w:rsid w:val="0E4614E0"/>
    <w:rsid w:val="0EF80318"/>
    <w:rsid w:val="0FFC3E38"/>
    <w:rsid w:val="100E747E"/>
    <w:rsid w:val="10AA5642"/>
    <w:rsid w:val="10C009C2"/>
    <w:rsid w:val="13916645"/>
    <w:rsid w:val="13E6656F"/>
    <w:rsid w:val="14A10867"/>
    <w:rsid w:val="15211C4B"/>
    <w:rsid w:val="152D239E"/>
    <w:rsid w:val="15FC6940"/>
    <w:rsid w:val="1682323F"/>
    <w:rsid w:val="16F00AA0"/>
    <w:rsid w:val="17431002"/>
    <w:rsid w:val="17431B20"/>
    <w:rsid w:val="17D912A0"/>
    <w:rsid w:val="184B7744"/>
    <w:rsid w:val="18EC0985"/>
    <w:rsid w:val="18EE0096"/>
    <w:rsid w:val="19DB0B32"/>
    <w:rsid w:val="19EE2A43"/>
    <w:rsid w:val="1A352420"/>
    <w:rsid w:val="1ABC524B"/>
    <w:rsid w:val="1ABF2EDD"/>
    <w:rsid w:val="1B1852C8"/>
    <w:rsid w:val="1B494747"/>
    <w:rsid w:val="1BEF4851"/>
    <w:rsid w:val="1CC655B2"/>
    <w:rsid w:val="1DCA1B0D"/>
    <w:rsid w:val="1DE40BF5"/>
    <w:rsid w:val="1E0068A1"/>
    <w:rsid w:val="1E2B0007"/>
    <w:rsid w:val="1E786D7F"/>
    <w:rsid w:val="1E827BFE"/>
    <w:rsid w:val="1E8E4165"/>
    <w:rsid w:val="1E957931"/>
    <w:rsid w:val="1EF9617F"/>
    <w:rsid w:val="1F372797"/>
    <w:rsid w:val="1FC102B2"/>
    <w:rsid w:val="1FD579ED"/>
    <w:rsid w:val="20012DA5"/>
    <w:rsid w:val="204D2838"/>
    <w:rsid w:val="20F72F63"/>
    <w:rsid w:val="211A411E"/>
    <w:rsid w:val="21B50F8D"/>
    <w:rsid w:val="21C82532"/>
    <w:rsid w:val="21CB18BC"/>
    <w:rsid w:val="2438774A"/>
    <w:rsid w:val="257162D7"/>
    <w:rsid w:val="25C91C6F"/>
    <w:rsid w:val="25C94365"/>
    <w:rsid w:val="25F06F30"/>
    <w:rsid w:val="260E1D77"/>
    <w:rsid w:val="26830430"/>
    <w:rsid w:val="26D349CC"/>
    <w:rsid w:val="26F76CD6"/>
    <w:rsid w:val="274850CB"/>
    <w:rsid w:val="27985D9D"/>
    <w:rsid w:val="27FD7D8F"/>
    <w:rsid w:val="284C426E"/>
    <w:rsid w:val="2864084C"/>
    <w:rsid w:val="28864A2D"/>
    <w:rsid w:val="28C82DCA"/>
    <w:rsid w:val="2AB63109"/>
    <w:rsid w:val="2B406E77"/>
    <w:rsid w:val="2BBB474F"/>
    <w:rsid w:val="2BF35C97"/>
    <w:rsid w:val="2C780866"/>
    <w:rsid w:val="2C7A1F15"/>
    <w:rsid w:val="2DCE6F6B"/>
    <w:rsid w:val="2F234AE5"/>
    <w:rsid w:val="30093CDB"/>
    <w:rsid w:val="30405AEB"/>
    <w:rsid w:val="30824CD8"/>
    <w:rsid w:val="31462D0D"/>
    <w:rsid w:val="31F1240B"/>
    <w:rsid w:val="32A10C55"/>
    <w:rsid w:val="33854BAB"/>
    <w:rsid w:val="34E82FA8"/>
    <w:rsid w:val="34F86FC1"/>
    <w:rsid w:val="367E5C33"/>
    <w:rsid w:val="373A57A1"/>
    <w:rsid w:val="381379FF"/>
    <w:rsid w:val="383A316A"/>
    <w:rsid w:val="38806B05"/>
    <w:rsid w:val="3891486E"/>
    <w:rsid w:val="39253208"/>
    <w:rsid w:val="394F0490"/>
    <w:rsid w:val="3A3C2EFF"/>
    <w:rsid w:val="3A7E1289"/>
    <w:rsid w:val="3AB765DF"/>
    <w:rsid w:val="3B0D5881"/>
    <w:rsid w:val="3C4A342B"/>
    <w:rsid w:val="3C975636"/>
    <w:rsid w:val="3CE07B72"/>
    <w:rsid w:val="3CF016E9"/>
    <w:rsid w:val="3DE23C97"/>
    <w:rsid w:val="3EC21EE9"/>
    <w:rsid w:val="3F2006FA"/>
    <w:rsid w:val="3F566811"/>
    <w:rsid w:val="407B14E8"/>
    <w:rsid w:val="41DE4A31"/>
    <w:rsid w:val="41E754E7"/>
    <w:rsid w:val="44CE5A6C"/>
    <w:rsid w:val="44ED65E6"/>
    <w:rsid w:val="45FE550D"/>
    <w:rsid w:val="460348D1"/>
    <w:rsid w:val="4633232C"/>
    <w:rsid w:val="46A55006"/>
    <w:rsid w:val="48194880"/>
    <w:rsid w:val="483801C9"/>
    <w:rsid w:val="48696B7E"/>
    <w:rsid w:val="490C16A3"/>
    <w:rsid w:val="4CD8042C"/>
    <w:rsid w:val="4CEC7D64"/>
    <w:rsid w:val="4D8C415B"/>
    <w:rsid w:val="501752BA"/>
    <w:rsid w:val="5055041F"/>
    <w:rsid w:val="508807F5"/>
    <w:rsid w:val="518263AE"/>
    <w:rsid w:val="51ED3271"/>
    <w:rsid w:val="51FF189A"/>
    <w:rsid w:val="523C53F3"/>
    <w:rsid w:val="527C6137"/>
    <w:rsid w:val="539E4646"/>
    <w:rsid w:val="54232377"/>
    <w:rsid w:val="54297BF9"/>
    <w:rsid w:val="5447181A"/>
    <w:rsid w:val="546724CF"/>
    <w:rsid w:val="54AD6A7C"/>
    <w:rsid w:val="556829A3"/>
    <w:rsid w:val="55CE6CAA"/>
    <w:rsid w:val="56C836F9"/>
    <w:rsid w:val="58C93F42"/>
    <w:rsid w:val="593B4656"/>
    <w:rsid w:val="59E81184"/>
    <w:rsid w:val="5ABE4350"/>
    <w:rsid w:val="5AC468CD"/>
    <w:rsid w:val="5B9E4A07"/>
    <w:rsid w:val="5C2C18DD"/>
    <w:rsid w:val="5CFA65D6"/>
    <w:rsid w:val="5D9F110F"/>
    <w:rsid w:val="5DE11544"/>
    <w:rsid w:val="5EBF3633"/>
    <w:rsid w:val="60627247"/>
    <w:rsid w:val="61A134C4"/>
    <w:rsid w:val="637E3833"/>
    <w:rsid w:val="63A06B95"/>
    <w:rsid w:val="641C5084"/>
    <w:rsid w:val="64803865"/>
    <w:rsid w:val="649C626B"/>
    <w:rsid w:val="64B23C9C"/>
    <w:rsid w:val="6548644D"/>
    <w:rsid w:val="664D75BA"/>
    <w:rsid w:val="67CE10C5"/>
    <w:rsid w:val="6A2353BE"/>
    <w:rsid w:val="6A245523"/>
    <w:rsid w:val="6BCD70C1"/>
    <w:rsid w:val="6D3F3B91"/>
    <w:rsid w:val="6F497E6C"/>
    <w:rsid w:val="6F7C10CD"/>
    <w:rsid w:val="718764F1"/>
    <w:rsid w:val="719F1C70"/>
    <w:rsid w:val="71FC2E82"/>
    <w:rsid w:val="72403C2B"/>
    <w:rsid w:val="727C634F"/>
    <w:rsid w:val="72BC63B0"/>
    <w:rsid w:val="72E71732"/>
    <w:rsid w:val="738007A5"/>
    <w:rsid w:val="738467A2"/>
    <w:rsid w:val="73E01C2A"/>
    <w:rsid w:val="74213B7A"/>
    <w:rsid w:val="74AD26CC"/>
    <w:rsid w:val="75654C49"/>
    <w:rsid w:val="765E32DA"/>
    <w:rsid w:val="77701517"/>
    <w:rsid w:val="78267E28"/>
    <w:rsid w:val="78435188"/>
    <w:rsid w:val="78A321F4"/>
    <w:rsid w:val="795506F4"/>
    <w:rsid w:val="79D73ACF"/>
    <w:rsid w:val="7A076887"/>
    <w:rsid w:val="7A1A7B68"/>
    <w:rsid w:val="7B22521E"/>
    <w:rsid w:val="7B5651DF"/>
    <w:rsid w:val="7B607AF4"/>
    <w:rsid w:val="7B8B68F2"/>
    <w:rsid w:val="7BAE78E8"/>
    <w:rsid w:val="7C022614"/>
    <w:rsid w:val="7C1C1C6D"/>
    <w:rsid w:val="7D5D61FA"/>
    <w:rsid w:val="7D8E494A"/>
    <w:rsid w:val="7DC830F0"/>
    <w:rsid w:val="7DCE51E9"/>
    <w:rsid w:val="7E026C41"/>
    <w:rsid w:val="7E543940"/>
    <w:rsid w:val="7E8C147A"/>
    <w:rsid w:val="7F7861B5"/>
    <w:rsid w:val="7FBB1465"/>
    <w:rsid w:val="7FE02FB2"/>
    <w:rsid w:val="7FE2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CED4"/>
  <w15:docId w15:val="{A52177EB-F178-48D9-A0A6-4D6D4706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paragraph" w:styleId="af">
    <w:name w:val="Body Text First Indent"/>
    <w:basedOn w:val="a"/>
    <w:next w:val="a"/>
    <w:link w:val="af0"/>
    <w:uiPriority w:val="99"/>
    <w:qFormat/>
    <w:pPr>
      <w:spacing w:after="120" w:line="275" w:lineRule="atLeast"/>
      <w:ind w:firstLine="420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af0">
    <w:name w:val="正文文本首行缩进 字符"/>
    <w:basedOn w:val="a6"/>
    <w:link w:val="af"/>
    <w:uiPriority w:val="99"/>
    <w:qFormat/>
    <w:rPr>
      <w:rFonts w:ascii="Calibri" w:eastAsia="宋体" w:hAnsi="Calibri" w:cs="Times New Roman"/>
      <w:kern w:val="0"/>
      <w:sz w:val="24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af5">
    <w:name w:val="正文格式"/>
    <w:basedOn w:val="a"/>
    <w:qFormat/>
    <w:pPr>
      <w:snapToGrid w:val="0"/>
      <w:spacing w:line="579" w:lineRule="exact"/>
      <w:ind w:firstLineChars="200" w:firstLine="560"/>
    </w:pPr>
    <w:rPr>
      <w:rFonts w:ascii="仿宋_GB2312" w:eastAsia="仿宋_GB2312" w:hAnsi="Times New Roman" w:cs="Times New Roman" w:hint="eastAsia"/>
      <w:kern w:val="0"/>
      <w:sz w:val="28"/>
      <w:szCs w:val="2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永 成</cp:lastModifiedBy>
  <cp:revision>45</cp:revision>
  <cp:lastPrinted>2023-09-12T00:36:00Z</cp:lastPrinted>
  <dcterms:created xsi:type="dcterms:W3CDTF">2023-05-19T01:59:00Z</dcterms:created>
  <dcterms:modified xsi:type="dcterms:W3CDTF">2023-09-12T07:53:00Z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27B2ACD42B9040BB957E9C85DE392D32_13</vt:lpwstr>
  </property>
</Properties>
</file>