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AD" w:rsidRPr="00262632" w:rsidRDefault="00C160F7">
      <w:pPr>
        <w:pStyle w:val="2"/>
        <w:widowControl/>
        <w:spacing w:beforeAutospacing="0" w:after="300" w:afterAutospacing="0"/>
        <w:jc w:val="center"/>
        <w:textAlignment w:val="baseline"/>
        <w:rPr>
          <w:rFonts w:ascii="方正小标宋简体" w:eastAsia="方正小标宋简体" w:hAnsi="微软雅黑" w:cs="微软雅黑"/>
          <w:b w:val="0"/>
          <w:bCs w:val="0"/>
          <w:color w:val="040404"/>
          <w:sz w:val="44"/>
          <w:szCs w:val="44"/>
        </w:rPr>
      </w:pPr>
      <w:r w:rsidRPr="00262632">
        <w:rPr>
          <w:rFonts w:ascii="方正小标宋简体" w:eastAsia="方正小标宋简体" w:hAnsi="微软雅黑" w:cs="微软雅黑"/>
          <w:b w:val="0"/>
          <w:bCs w:val="0"/>
          <w:color w:val="040404"/>
          <w:sz w:val="44"/>
          <w:szCs w:val="44"/>
        </w:rPr>
        <w:t>“</w:t>
      </w:r>
      <w:r w:rsidRPr="00262632">
        <w:rPr>
          <w:rFonts w:ascii="方正小标宋简体" w:eastAsia="方正小标宋简体" w:hAnsi="微软雅黑" w:cs="微软雅黑"/>
          <w:b w:val="0"/>
          <w:bCs w:val="0"/>
          <w:color w:val="040404"/>
          <w:sz w:val="44"/>
          <w:szCs w:val="44"/>
        </w:rPr>
        <w:t>化合物库</w:t>
      </w:r>
      <w:r w:rsidRPr="00262632">
        <w:rPr>
          <w:rFonts w:ascii="方正小标宋简体" w:eastAsia="方正小标宋简体" w:hAnsi="微软雅黑" w:cs="微软雅黑"/>
          <w:b w:val="0"/>
          <w:bCs w:val="0"/>
          <w:color w:val="040404"/>
          <w:sz w:val="44"/>
          <w:szCs w:val="44"/>
        </w:rPr>
        <w:t>”采购意向公开</w:t>
      </w:r>
    </w:p>
    <w:p w:rsidR="00E925AD" w:rsidRPr="00262632" w:rsidRDefault="00C160F7" w:rsidP="002626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632">
        <w:rPr>
          <w:rFonts w:ascii="仿宋_GB2312" w:eastAsia="仿宋_GB2312" w:hint="eastAsia"/>
          <w:sz w:val="32"/>
          <w:szCs w:val="32"/>
        </w:rPr>
        <w:t>为了便于供应商及时了解</w:t>
      </w:r>
      <w:r w:rsidRPr="00262632">
        <w:rPr>
          <w:rFonts w:ascii="仿宋_GB2312" w:eastAsia="仿宋_GB2312" w:hint="eastAsia"/>
          <w:sz w:val="32"/>
          <w:szCs w:val="32"/>
        </w:rPr>
        <w:t>JD</w:t>
      </w:r>
      <w:r w:rsidRPr="00262632">
        <w:rPr>
          <w:rFonts w:ascii="仿宋_GB2312" w:eastAsia="仿宋_GB2312" w:hint="eastAsia"/>
          <w:sz w:val="32"/>
          <w:szCs w:val="32"/>
        </w:rPr>
        <w:t>采购信息，根据《</w:t>
      </w:r>
      <w:r w:rsidRPr="00262632">
        <w:rPr>
          <w:rFonts w:ascii="仿宋_GB2312" w:eastAsia="仿宋_GB2312" w:hint="eastAsia"/>
          <w:sz w:val="32"/>
          <w:szCs w:val="32"/>
        </w:rPr>
        <w:t>JD</w:t>
      </w:r>
      <w:r w:rsidRPr="00262632">
        <w:rPr>
          <w:rFonts w:ascii="仿宋_GB2312" w:eastAsia="仿宋_GB2312" w:hint="eastAsia"/>
          <w:sz w:val="32"/>
          <w:szCs w:val="32"/>
        </w:rPr>
        <w:t>物资服务集中采购需求管理暂行办法》等有关规定，现将“</w:t>
      </w:r>
      <w:r w:rsidRPr="00262632">
        <w:rPr>
          <w:rFonts w:ascii="仿宋_GB2312" w:eastAsia="仿宋_GB2312" w:hint="eastAsia"/>
          <w:sz w:val="32"/>
          <w:szCs w:val="32"/>
        </w:rPr>
        <w:t>化合物库</w:t>
      </w:r>
      <w:r w:rsidRPr="00262632">
        <w:rPr>
          <w:rFonts w:ascii="仿宋_GB2312" w:eastAsia="仿宋_GB2312" w:hAnsi="Arial" w:cs="Arial" w:hint="eastAsia"/>
          <w:sz w:val="32"/>
          <w:szCs w:val="32"/>
        </w:rPr>
        <w:t>”</w:t>
      </w:r>
      <w:r w:rsidRPr="00262632">
        <w:rPr>
          <w:rFonts w:ascii="仿宋_GB2312" w:eastAsia="仿宋_GB2312" w:hint="eastAsia"/>
          <w:sz w:val="32"/>
          <w:szCs w:val="32"/>
        </w:rPr>
        <w:t>采购意向公开如下：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2551"/>
        <w:gridCol w:w="993"/>
        <w:gridCol w:w="864"/>
        <w:gridCol w:w="887"/>
      </w:tblGrid>
      <w:tr w:rsidR="00E925AD" w:rsidTr="00262632">
        <w:trPr>
          <w:trHeight w:val="884"/>
        </w:trPr>
        <w:tc>
          <w:tcPr>
            <w:tcW w:w="534" w:type="dxa"/>
            <w:vAlign w:val="center"/>
          </w:tcPr>
          <w:p w:rsidR="00E925AD" w:rsidRDefault="00C160F7" w:rsidP="00262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E925AD" w:rsidRDefault="00C160F7" w:rsidP="00262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采购项目名称</w:t>
            </w:r>
          </w:p>
        </w:tc>
        <w:tc>
          <w:tcPr>
            <w:tcW w:w="1559" w:type="dxa"/>
            <w:vAlign w:val="center"/>
          </w:tcPr>
          <w:p w:rsidR="00E925AD" w:rsidRDefault="00C160F7" w:rsidP="00262632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kern w:val="0"/>
                <w:szCs w:val="21"/>
                <w:lang w:bidi="ar"/>
              </w:rPr>
              <w:t>需求概况</w:t>
            </w:r>
          </w:p>
        </w:tc>
        <w:tc>
          <w:tcPr>
            <w:tcW w:w="2551" w:type="dxa"/>
            <w:vAlign w:val="center"/>
          </w:tcPr>
          <w:p w:rsidR="00E925AD" w:rsidRDefault="00C160F7" w:rsidP="00262632">
            <w:pPr>
              <w:pStyle w:val="a5"/>
              <w:widowControl/>
              <w:spacing w:beforeAutospacing="0" w:afterAutospacing="0" w:line="420" w:lineRule="atLeast"/>
              <w:jc w:val="center"/>
              <w:textAlignment w:val="baseline"/>
              <w:rPr>
                <w:rFonts w:ascii="宋体" w:eastAsia="宋体" w:hAnsi="宋体" w:cs="宋体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初步技术</w:t>
            </w:r>
          </w:p>
          <w:p w:rsidR="00E925AD" w:rsidRDefault="00C160F7" w:rsidP="00262632">
            <w:pPr>
              <w:pStyle w:val="a5"/>
              <w:widowControl/>
              <w:spacing w:beforeAutospacing="0" w:afterAutospacing="0" w:line="42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参数</w:t>
            </w:r>
          </w:p>
        </w:tc>
        <w:tc>
          <w:tcPr>
            <w:tcW w:w="993" w:type="dxa"/>
            <w:vAlign w:val="center"/>
          </w:tcPr>
          <w:p w:rsidR="00E925AD" w:rsidRDefault="00C160F7" w:rsidP="00262632">
            <w:pPr>
              <w:pStyle w:val="a5"/>
              <w:widowControl/>
              <w:spacing w:beforeAutospacing="0" w:afterAutospacing="0" w:line="420" w:lineRule="atLeast"/>
              <w:jc w:val="center"/>
              <w:textAlignment w:val="baseline"/>
              <w:rPr>
                <w:rFonts w:ascii="微软雅黑" w:eastAsia="微软雅黑" w:hAnsi="微软雅黑" w:cs="微软雅黑"/>
                <w:color w:val="2F2F2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预算金额</w:t>
            </w:r>
          </w:p>
          <w:p w:rsidR="00E925AD" w:rsidRDefault="00C160F7" w:rsidP="00262632">
            <w:pPr>
              <w:pStyle w:val="a5"/>
              <w:widowControl/>
              <w:spacing w:beforeAutospacing="0" w:afterAutospacing="0" w:line="42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 w:val="21"/>
                <w:szCs w:val="21"/>
              </w:rPr>
              <w:t>（万元）</w:t>
            </w:r>
          </w:p>
        </w:tc>
        <w:tc>
          <w:tcPr>
            <w:tcW w:w="864" w:type="dxa"/>
            <w:vAlign w:val="center"/>
          </w:tcPr>
          <w:p w:rsidR="00E925AD" w:rsidRDefault="00C160F7" w:rsidP="00262632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kern w:val="0"/>
                <w:szCs w:val="21"/>
                <w:lang w:bidi="ar"/>
              </w:rPr>
              <w:t>预计采购时间</w:t>
            </w:r>
          </w:p>
        </w:tc>
        <w:tc>
          <w:tcPr>
            <w:tcW w:w="887" w:type="dxa"/>
            <w:vAlign w:val="center"/>
          </w:tcPr>
          <w:p w:rsidR="00E925AD" w:rsidRDefault="00C160F7" w:rsidP="00262632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2F2F2F"/>
                <w:szCs w:val="21"/>
              </w:rPr>
              <w:t>备注</w:t>
            </w:r>
          </w:p>
        </w:tc>
      </w:tr>
      <w:tr w:rsidR="00E925AD">
        <w:tc>
          <w:tcPr>
            <w:tcW w:w="534" w:type="dxa"/>
          </w:tcPr>
          <w:p w:rsidR="00E925AD" w:rsidRDefault="00C160F7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E925AD" w:rsidRDefault="00C160F7">
            <w:r>
              <w:rPr>
                <w:rFonts w:hint="eastAsia"/>
              </w:rPr>
              <w:t>化合物库</w:t>
            </w:r>
          </w:p>
        </w:tc>
        <w:tc>
          <w:tcPr>
            <w:tcW w:w="1559" w:type="dxa"/>
          </w:tcPr>
          <w:p w:rsidR="00E925AD" w:rsidRDefault="00C160F7" w:rsidP="005D0721">
            <w:r>
              <w:rPr>
                <w:rFonts w:hint="eastAsia"/>
              </w:rPr>
              <w:t>为快速发现高效针对病毒靶点的小分子化合物</w:t>
            </w:r>
            <w:r w:rsidR="005D0721">
              <w:rPr>
                <w:rFonts w:hint="eastAsia"/>
              </w:rPr>
              <w:t>需</w:t>
            </w:r>
            <w:r>
              <w:rPr>
                <w:rFonts w:hint="eastAsia"/>
              </w:rPr>
              <w:t>采购</w:t>
            </w:r>
            <w:r>
              <w:rPr>
                <w:rFonts w:hint="eastAsia"/>
              </w:rPr>
              <w:t>《药物筛选软件》一套；《药物功能重定位库》一套</w:t>
            </w:r>
            <w:r w:rsidR="00D10F1B">
              <w:rPr>
                <w:rFonts w:hint="eastAsia"/>
              </w:rPr>
              <w:t>。</w:t>
            </w:r>
          </w:p>
        </w:tc>
        <w:tc>
          <w:tcPr>
            <w:tcW w:w="2551" w:type="dxa"/>
          </w:tcPr>
          <w:p w:rsidR="00E925AD" w:rsidRDefault="00C160F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药物筛选软件</w:t>
            </w:r>
          </w:p>
          <w:p w:rsidR="00E925AD" w:rsidRDefault="00C160F7">
            <w:r>
              <w:rPr>
                <w:rFonts w:hint="eastAsia"/>
              </w:rPr>
              <w:t>多种分子构建功能：支持各种类型分子的构建，涵盖小分子、大分子和复合物等多种应用场景。</w:t>
            </w:r>
          </w:p>
          <w:p w:rsidR="00E925AD" w:rsidRDefault="00C160F7">
            <w:r>
              <w:rPr>
                <w:rFonts w:hint="eastAsia"/>
              </w:rPr>
              <w:t>分子构象搜索：支持多种分子构象搜索方法，特别针对饱和环的构象搜索优化。</w:t>
            </w:r>
          </w:p>
          <w:p w:rsidR="00E925AD" w:rsidRDefault="00C160F7">
            <w:r>
              <w:rPr>
                <w:rFonts w:hint="eastAsia"/>
              </w:rPr>
              <w:t>蛋白同源模建：支持多模板融合建模和诱导契合建模，并能够进行蛋白，抗体等多聚体建模。</w:t>
            </w:r>
          </w:p>
          <w:p w:rsidR="00E925AD" w:rsidRDefault="00C160F7">
            <w:r>
              <w:rPr>
                <w:rFonts w:hint="eastAsia"/>
              </w:rPr>
              <w:t>蛋白结构分析：能够分析蛋白质结构中的几何参数（如键长、键角、二面角）及内部残基相互作用。</w:t>
            </w:r>
          </w:p>
          <w:p w:rsidR="00E925AD" w:rsidRDefault="00C160F7">
            <w:r>
              <w:rPr>
                <w:rFonts w:hint="eastAsia"/>
              </w:rPr>
              <w:t>★药效团建模：提供基于配体、复合物和受体的药效团建模功能。</w:t>
            </w:r>
          </w:p>
          <w:p w:rsidR="00E925AD" w:rsidRDefault="00C160F7">
            <w:r>
              <w:rPr>
                <w:rFonts w:hint="eastAsia"/>
              </w:rPr>
              <w:t>★结合口袋预测：支持预测</w:t>
            </w:r>
            <w:proofErr w:type="spellStart"/>
            <w:r>
              <w:rPr>
                <w:rFonts w:hint="eastAsia"/>
              </w:rPr>
              <w:t>orthosteric</w:t>
            </w:r>
            <w:proofErr w:type="spellEnd"/>
            <w:r>
              <w:rPr>
                <w:rFonts w:hint="eastAsia"/>
              </w:rPr>
              <w:t>（内源性）及</w:t>
            </w:r>
            <w:r>
              <w:rPr>
                <w:rFonts w:hint="eastAsia"/>
              </w:rPr>
              <w:t>allosteric</w:t>
            </w:r>
            <w:r>
              <w:rPr>
                <w:rFonts w:hint="eastAsia"/>
              </w:rPr>
              <w:t>（变构）口袋。</w:t>
            </w:r>
          </w:p>
          <w:p w:rsidR="00E925AD" w:rsidRDefault="00C160F7">
            <w:r>
              <w:rPr>
                <w:rFonts w:hint="eastAsia"/>
              </w:rPr>
              <w:t>★电子轨道演示：针对小分子，能提供其电子轨道的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演示。大蛋白也可以，只是需要更强的计算设备。</w:t>
            </w:r>
          </w:p>
          <w:p w:rsidR="00E925AD" w:rsidRDefault="00C160F7">
            <w:r>
              <w:rPr>
                <w:rFonts w:hint="eastAsia"/>
              </w:rPr>
              <w:t>★分子对接：支持</w:t>
            </w:r>
            <w:r>
              <w:rPr>
                <w:rFonts w:hint="eastAsia"/>
              </w:rPr>
              <w:t>蛋白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小分子共价对接、蛋白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lastRenderedPageBreak/>
              <w:t>蛋白对接，并提供第三方对接工具的接口拓展。</w:t>
            </w:r>
          </w:p>
          <w:p w:rsidR="00E925AD" w:rsidRDefault="00C160F7">
            <w:r>
              <w:rPr>
                <w:rFonts w:hint="eastAsia"/>
              </w:rPr>
              <w:t>氨基酸贡献分解：利用最新的算法，基于分子对接的结果进行蛋白质氨基酸能量贡献的分解，这样可以针对氨基酸进行小分子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大蛋白设计。</w:t>
            </w:r>
          </w:p>
          <w:p w:rsidR="00E925AD" w:rsidRDefault="00C160F7">
            <w:r>
              <w:rPr>
                <w:rFonts w:hint="eastAsia"/>
              </w:rPr>
              <w:t>★抗体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抗原等大蛋白</w:t>
            </w:r>
            <w:r>
              <w:rPr>
                <w:rFonts w:hint="eastAsia"/>
              </w:rPr>
              <w:t>PPI</w:t>
            </w:r>
            <w:r>
              <w:rPr>
                <w:rFonts w:hint="eastAsia"/>
              </w:rPr>
              <w:t>对接表面分析：能基于蛋白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蛋白对接表面进行分析及筛选重要氨基酸，进行人源化设计，单点突变及序列改造。</w:t>
            </w:r>
          </w:p>
          <w:p w:rsidR="00E925AD" w:rsidRDefault="00C160F7">
            <w:r>
              <w:rPr>
                <w:rFonts w:hint="eastAsia"/>
              </w:rPr>
              <w:t>★分子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蛋白可视化与交互：可在手机</w:t>
            </w: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HoloLens</w:t>
            </w:r>
            <w:proofErr w:type="spellEnd"/>
            <w:r>
              <w:rPr>
                <w:rFonts w:hint="eastAsia"/>
              </w:rPr>
              <w:t>等设备可视化</w:t>
            </w:r>
            <w:proofErr w:type="gramStart"/>
            <w:r>
              <w:rPr>
                <w:rFonts w:hint="eastAsia"/>
              </w:rPr>
              <w:t>展示分</w:t>
            </w:r>
            <w:proofErr w:type="gramEnd"/>
            <w:r>
              <w:rPr>
                <w:rFonts w:hint="eastAsia"/>
              </w:rPr>
              <w:t>子结构，包括原子、</w:t>
            </w:r>
            <w:proofErr w:type="gramStart"/>
            <w:r>
              <w:rPr>
                <w:rFonts w:hint="eastAsia"/>
              </w:rPr>
              <w:t>键合物</w:t>
            </w:r>
            <w:proofErr w:type="gramEnd"/>
            <w:r>
              <w:rPr>
                <w:rFonts w:hint="eastAsia"/>
              </w:rPr>
              <w:t>、链条、残基等多种分子元素。</w:t>
            </w:r>
            <w:proofErr w:type="gramStart"/>
            <w:r>
              <w:rPr>
                <w:rFonts w:hint="eastAsia"/>
              </w:rPr>
              <w:t>支持分</w:t>
            </w:r>
            <w:proofErr w:type="gramEnd"/>
            <w:r>
              <w:rPr>
                <w:rFonts w:hint="eastAsia"/>
              </w:rPr>
              <w:t>子模型的旋转、缩放和平移操作，支持触控和语音指令交互。提供</w:t>
            </w:r>
            <w:r>
              <w:rPr>
                <w:rFonts w:hint="eastAsia"/>
              </w:rPr>
              <w:t>药物点和口袋点的可视化展示，包括药物组合和口袋组合的批量渲染。</w:t>
            </w:r>
          </w:p>
          <w:p w:rsidR="00E925AD" w:rsidRDefault="00C160F7">
            <w:r>
              <w:rPr>
                <w:rFonts w:hint="eastAsia"/>
              </w:rPr>
              <w:t>可视化设备支持：支持普通显示器或投影仪展示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分子结构及相互作用，兼容多种输入设备。</w:t>
            </w:r>
          </w:p>
          <w:p w:rsidR="00E925AD" w:rsidRDefault="00C160F7">
            <w:r>
              <w:rPr>
                <w:rFonts w:hint="eastAsia"/>
              </w:rPr>
              <w:t>物联网任务：支持从用户动设备（如手机）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穿戴式设备（如</w:t>
            </w:r>
            <w:proofErr w:type="spellStart"/>
            <w:r>
              <w:rPr>
                <w:rFonts w:hint="eastAsia"/>
              </w:rPr>
              <w:t>HoloLens</w:t>
            </w:r>
            <w:proofErr w:type="spellEnd"/>
            <w:r>
              <w:rPr>
                <w:rFonts w:hint="eastAsia"/>
              </w:rPr>
              <w:t>）提交任务，到用户指定的匹配服务器上进行运行，运行后结果返回用户设备进行三维演示。</w:t>
            </w:r>
          </w:p>
          <w:p w:rsidR="00E925AD" w:rsidRDefault="00C160F7">
            <w:r>
              <w:rPr>
                <w:rFonts w:hint="eastAsia"/>
              </w:rPr>
              <w:t>基于结构的药物设计：提供交互式分子设计和优化功能，结合自由能、应力能和物化参数，设计高活性和生物利用度的分子。</w:t>
            </w:r>
          </w:p>
          <w:p w:rsidR="00E925AD" w:rsidRDefault="00C160F7">
            <w:r>
              <w:rPr>
                <w:rFonts w:hint="eastAsia"/>
              </w:rPr>
              <w:t>模块化设计：集成</w:t>
            </w:r>
            <w:proofErr w:type="spellStart"/>
            <w:r>
              <w:rPr>
                <w:rFonts w:hint="eastAsia"/>
              </w:rPr>
              <w:t>FPocket</w:t>
            </w:r>
            <w:proofErr w:type="spellEnd"/>
            <w:r>
              <w:rPr>
                <w:rFonts w:hint="eastAsia"/>
              </w:rPr>
              <w:t>和</w:t>
            </w:r>
            <w:proofErr w:type="spellStart"/>
            <w:r>
              <w:rPr>
                <w:rFonts w:hint="eastAsia"/>
              </w:rPr>
              <w:t>Pharmit</w:t>
            </w:r>
            <w:proofErr w:type="spellEnd"/>
            <w:r>
              <w:rPr>
                <w:rFonts w:hint="eastAsia"/>
              </w:rPr>
              <w:t>模块，用于蛋白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配体相互作用分析和</w:t>
            </w:r>
            <w:r>
              <w:rPr>
                <w:rFonts w:hint="eastAsia"/>
              </w:rPr>
              <w:lastRenderedPageBreak/>
              <w:t>口袋点检测。支持</w:t>
            </w:r>
            <w:r>
              <w:rPr>
                <w:rFonts w:hint="eastAsia"/>
              </w:rPr>
              <w:t>C#</w:t>
            </w:r>
            <w:r>
              <w:rPr>
                <w:rFonts w:hint="eastAsia"/>
              </w:rPr>
              <w:t>开发的多线程任务管理和外部模块封装，能够扩展</w:t>
            </w:r>
            <w:proofErr w:type="spellStart"/>
            <w:r>
              <w:rPr>
                <w:rFonts w:hint="eastAsia"/>
              </w:rPr>
              <w:t>IDock</w:t>
            </w:r>
            <w:proofErr w:type="spellEnd"/>
            <w:r>
              <w:rPr>
                <w:rFonts w:hint="eastAsia"/>
              </w:rPr>
              <w:t>模块进行对接计算。内置</w:t>
            </w:r>
            <w:proofErr w:type="spellStart"/>
            <w:r>
              <w:rPr>
                <w:rFonts w:hint="eastAsia"/>
              </w:rPr>
              <w:t>CurvedUI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Magic</w:t>
            </w:r>
            <w:r>
              <w:rPr>
                <w:rFonts w:hint="eastAsia"/>
              </w:rPr>
              <w:t>等第三方插件，支持复杂粒子效果和虚拟操纵杆操作。</w:t>
            </w:r>
          </w:p>
          <w:p w:rsidR="00E925AD" w:rsidRDefault="00C160F7">
            <w:r>
              <w:rPr>
                <w:rFonts w:hint="eastAsia"/>
              </w:rPr>
              <w:t>第三方软件接口：支持与多种第三方软件的无缝对接，增强工作流程的灵活性。</w:t>
            </w:r>
          </w:p>
          <w:p w:rsidR="00E925AD" w:rsidRDefault="00C160F7">
            <w:r>
              <w:rPr>
                <w:rFonts w:hint="eastAsia"/>
              </w:rPr>
              <w:t>GPU</w:t>
            </w:r>
            <w:r>
              <w:rPr>
                <w:rFonts w:hint="eastAsia"/>
              </w:rPr>
              <w:t>加速：支持</w:t>
            </w:r>
            <w:r>
              <w:rPr>
                <w:rFonts w:hint="eastAsia"/>
              </w:rPr>
              <w:t>GPU</w:t>
            </w:r>
            <w:r>
              <w:rPr>
                <w:rFonts w:hint="eastAsia"/>
              </w:rPr>
              <w:t>加速，提升计算效率。</w:t>
            </w:r>
          </w:p>
          <w:p w:rsidR="00E925AD" w:rsidRDefault="00C160F7">
            <w:r>
              <w:rPr>
                <w:rFonts w:hint="eastAsia"/>
              </w:rPr>
              <w:t>穿戴式设备（如</w:t>
            </w:r>
            <w:proofErr w:type="spellStart"/>
            <w:r>
              <w:rPr>
                <w:rFonts w:hint="eastAsia"/>
              </w:rPr>
              <w:t>HoloLens</w:t>
            </w:r>
            <w:proofErr w:type="spellEnd"/>
            <w:r>
              <w:rPr>
                <w:rFonts w:hint="eastAsia"/>
              </w:rPr>
              <w:t>）或移动设备（如手机）场景管理与持久化：内置</w:t>
            </w:r>
            <w:proofErr w:type="gramStart"/>
            <w:r>
              <w:rPr>
                <w:rFonts w:hint="eastAsia"/>
              </w:rPr>
              <w:t>场景锚点管理器</w:t>
            </w:r>
            <w:proofErr w:type="gramEnd"/>
            <w:r>
              <w:rPr>
                <w:rFonts w:hint="eastAsia"/>
              </w:rPr>
              <w:t>，支持场景的自动记录与重定位，</w:t>
            </w:r>
            <w:proofErr w:type="gramStart"/>
            <w:r>
              <w:rPr>
                <w:rFonts w:hint="eastAsia"/>
              </w:rPr>
              <w:t>跨环境</w:t>
            </w:r>
            <w:proofErr w:type="gramEnd"/>
            <w:r>
              <w:rPr>
                <w:rFonts w:hint="eastAsia"/>
              </w:rPr>
              <w:t>实现场景持久化渲染。</w:t>
            </w:r>
          </w:p>
          <w:p w:rsidR="00E925AD" w:rsidRDefault="00C160F7">
            <w:r>
              <w:rPr>
                <w:rFonts w:hint="eastAsia"/>
              </w:rPr>
              <w:t>丰富的用户界面组件：支持基于</w:t>
            </w:r>
            <w:r>
              <w:rPr>
                <w:rFonts w:hint="eastAsia"/>
              </w:rPr>
              <w:t>GIF</w:t>
            </w:r>
            <w:r>
              <w:rPr>
                <w:rFonts w:hint="eastAsia"/>
              </w:rPr>
              <w:t>和曲线</w:t>
            </w:r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的互动操作。支持登录、口袋检测、对接操作和</w:t>
            </w:r>
            <w:r>
              <w:rPr>
                <w:rFonts w:hint="eastAsia"/>
              </w:rPr>
              <w:t>QR</w:t>
            </w:r>
            <w:r>
              <w:rPr>
                <w:rFonts w:hint="eastAsia"/>
              </w:rPr>
              <w:t>码</w:t>
            </w:r>
            <w:r>
              <w:rPr>
                <w:rFonts w:hint="eastAsia"/>
              </w:rPr>
              <w:t>扫描等</w:t>
            </w:r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面板的互动功能。</w:t>
            </w:r>
          </w:p>
          <w:p w:rsidR="00E925AD" w:rsidRDefault="00C160F7">
            <w:r>
              <w:rPr>
                <w:rFonts w:hint="eastAsia"/>
              </w:rPr>
              <w:t>跨平台支持：支持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HoloLens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iOS</w:t>
            </w:r>
            <w:proofErr w:type="spellEnd"/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Android</w:t>
            </w:r>
            <w:r>
              <w:rPr>
                <w:rFonts w:hint="eastAsia"/>
              </w:rPr>
              <w:t>平台的发布和运行。</w:t>
            </w:r>
          </w:p>
          <w:p w:rsidR="00E925AD" w:rsidRDefault="00C160F7">
            <w:r>
              <w:rPr>
                <w:rFonts w:hint="eastAsia"/>
              </w:rPr>
              <w:t>扩展性：后台语言公开，支持</w:t>
            </w:r>
            <w:r>
              <w:rPr>
                <w:rFonts w:hint="eastAsia"/>
              </w:rPr>
              <w:t>C#</w:t>
            </w:r>
            <w:r>
              <w:rPr>
                <w:rFonts w:hint="eastAsia"/>
              </w:rPr>
              <w:t>模块的定制开发，便于用户进行二次开发。</w:t>
            </w:r>
          </w:p>
          <w:p w:rsidR="00E925AD" w:rsidRDefault="00C160F7">
            <w:r>
              <w:rPr>
                <w:rFonts w:hint="eastAsia"/>
              </w:rPr>
              <w:t>用户组件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模块更新：用户可以选择跟新新的模块及功能。支持跨平台项目的导入和导出，方便应用程序的分发。</w:t>
            </w:r>
          </w:p>
          <w:p w:rsidR="00E925AD" w:rsidRDefault="00C160F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药物功能重定位库</w:t>
            </w:r>
          </w:p>
          <w:p w:rsidR="00E925AD" w:rsidRDefault="00C160F7"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5200</w:t>
            </w:r>
            <w:r>
              <w:rPr>
                <w:rFonts w:hint="eastAsia"/>
              </w:rPr>
              <w:t>种全球上市药物和临床药物，可用于高通量筛选和高内涵筛选，</w:t>
            </w:r>
            <w:r>
              <w:rPr>
                <w:rFonts w:hint="eastAsia"/>
              </w:rPr>
              <w:t>以及</w:t>
            </w:r>
            <w:r>
              <w:rPr>
                <w:rFonts w:hint="eastAsia"/>
              </w:rPr>
              <w:t>老药新用、新的药物靶点筛选和细胞诱导</w:t>
            </w:r>
            <w:r>
              <w:rPr>
                <w:rFonts w:hint="eastAsia"/>
              </w:rPr>
              <w:lastRenderedPageBreak/>
              <w:t>等研究方向</w:t>
            </w:r>
            <w:r>
              <w:rPr>
                <w:rFonts w:hint="eastAsia"/>
              </w:rPr>
              <w:t>。</w:t>
            </w:r>
          </w:p>
          <w:p w:rsidR="00E925AD" w:rsidRDefault="00C160F7"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库中的上市化合物，均需表标明具体的上市来源，如</w:t>
            </w:r>
            <w:r>
              <w:rPr>
                <w:rFonts w:hint="eastAsia"/>
              </w:rPr>
              <w:t>FDA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EMA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NMPA</w:t>
            </w:r>
            <w:r>
              <w:rPr>
                <w:rFonts w:hint="eastAsia"/>
              </w:rPr>
              <w:t>等权威部门审批或收录在</w:t>
            </w:r>
            <w:r>
              <w:rPr>
                <w:rFonts w:hint="eastAsia"/>
              </w:rPr>
              <w:t>USP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CP</w:t>
            </w:r>
            <w:r>
              <w:rPr>
                <w:rFonts w:hint="eastAsia"/>
              </w:rPr>
              <w:t>等药典文献中；库中的临床</w:t>
            </w:r>
            <w:proofErr w:type="gramStart"/>
            <w:r>
              <w:rPr>
                <w:rFonts w:hint="eastAsia"/>
              </w:rPr>
              <w:t>期药物</w:t>
            </w:r>
            <w:proofErr w:type="gramEnd"/>
            <w:r>
              <w:rPr>
                <w:rFonts w:hint="eastAsia"/>
              </w:rPr>
              <w:t>分子均提供临床阶段与适应症信息。</w:t>
            </w:r>
          </w:p>
          <w:p w:rsidR="00E925AD" w:rsidRDefault="00C160F7"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涵盖多个研究领域。肿瘤相关药物不低于</w:t>
            </w:r>
            <w:r>
              <w:rPr>
                <w:rFonts w:hint="eastAsia"/>
              </w:rPr>
              <w:t>1100</w:t>
            </w:r>
            <w:r>
              <w:rPr>
                <w:rFonts w:hint="eastAsia"/>
              </w:rPr>
              <w:t>个、心血管药</w:t>
            </w:r>
            <w:proofErr w:type="gramStart"/>
            <w:r>
              <w:rPr>
                <w:rFonts w:hint="eastAsia"/>
              </w:rPr>
              <w:t>物相关</w:t>
            </w:r>
            <w:proofErr w:type="gramEnd"/>
            <w:r>
              <w:rPr>
                <w:rFonts w:hint="eastAsia"/>
              </w:rPr>
              <w:t>药物不低于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个、抗炎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免疫相关药物不低于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个、神经系统相关药物不低于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个、抗感染相关分子不低于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个，呼吸系统相关药物不低于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个等。</w:t>
            </w:r>
          </w:p>
          <w:p w:rsidR="00E925AD" w:rsidRDefault="00C160F7"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包括</w:t>
            </w:r>
            <w:r>
              <w:rPr>
                <w:rFonts w:hint="eastAsia"/>
              </w:rPr>
              <w:t>5-HT Receptor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Sodium Channel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p38 MAPK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PI3K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等，覆盖的信号通路不低于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条。</w:t>
            </w:r>
          </w:p>
          <w:p w:rsidR="00E925AD" w:rsidRDefault="00C160F7">
            <w:r>
              <w:rPr>
                <w:rFonts w:hint="eastAsia"/>
              </w:rPr>
              <w:t>2.5 FDA</w:t>
            </w:r>
            <w:r>
              <w:rPr>
                <w:rFonts w:hint="eastAsia"/>
              </w:rPr>
              <w:t>批准的药物分子不低于</w:t>
            </w:r>
            <w:r>
              <w:rPr>
                <w:rFonts w:hint="eastAsia"/>
              </w:rPr>
              <w:t>1700</w:t>
            </w:r>
            <w:r>
              <w:rPr>
                <w:rFonts w:hint="eastAsia"/>
              </w:rPr>
              <w:t>个；处于临床期的分子不低于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个。</w:t>
            </w:r>
          </w:p>
          <w:p w:rsidR="00E925AD" w:rsidRDefault="00C160F7">
            <w:r>
              <w:rPr>
                <w:rFonts w:hint="eastAsia"/>
              </w:rPr>
              <w:t>2.6</w:t>
            </w:r>
            <w:r>
              <w:rPr>
                <w:rFonts w:hint="eastAsia"/>
              </w:rPr>
              <w:t>不包含无机盐、造影剂、防晒剂等无活性的分子。</w:t>
            </w:r>
          </w:p>
          <w:p w:rsidR="00E925AD" w:rsidRDefault="00C160F7"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提供详细的说明书，包含化合物结构、靶点信息、适应症信息、活性描述等。</w:t>
            </w:r>
          </w:p>
          <w:p w:rsidR="00E925AD" w:rsidRDefault="00C160F7">
            <w:r>
              <w:rPr>
                <w:rFonts w:hint="eastAsia"/>
              </w:rPr>
              <w:t>2.8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NMR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HPLC/LCMS</w:t>
            </w:r>
            <w:r>
              <w:rPr>
                <w:rFonts w:hint="eastAsia"/>
              </w:rPr>
              <w:t>等多种检测技术，保证产品结构正确，纯度不低于</w:t>
            </w:r>
            <w:r>
              <w:rPr>
                <w:rFonts w:hint="eastAsia"/>
              </w:rPr>
              <w:t>98%</w:t>
            </w:r>
            <w:r>
              <w:rPr>
                <w:rFonts w:hint="eastAsia"/>
              </w:rPr>
              <w:t>。</w:t>
            </w:r>
          </w:p>
          <w:p w:rsidR="00E925AD" w:rsidRDefault="00C160F7">
            <w:r>
              <w:rPr>
                <w:rFonts w:hint="eastAsia"/>
              </w:rPr>
              <w:t>2.9</w:t>
            </w:r>
            <w:r>
              <w:t>超过</w:t>
            </w:r>
            <w:r>
              <w:t>2000</w:t>
            </w:r>
            <w:r>
              <w:t>种不同结构类型，具有较好的结构代表性。后续具备提供同系列衍生物和类似物的能力。</w:t>
            </w:r>
          </w:p>
          <w:p w:rsidR="00E925AD" w:rsidRDefault="00C160F7">
            <w:r>
              <w:rPr>
                <w:rFonts w:hint="eastAsia"/>
              </w:rPr>
              <w:t>2.10</w:t>
            </w:r>
            <w:r>
              <w:rPr>
                <w:rFonts w:hint="eastAsia"/>
              </w:rPr>
              <w:t>提供包装量不低于</w:t>
            </w:r>
            <w:r>
              <w:rPr>
                <w:rFonts w:hint="eastAsia"/>
              </w:rPr>
              <w:t>1mg</w:t>
            </w:r>
            <w:r>
              <w:rPr>
                <w:rFonts w:hint="eastAsia"/>
              </w:rPr>
              <w:t>粉末。</w:t>
            </w:r>
          </w:p>
          <w:p w:rsidR="00E925AD" w:rsidRDefault="00E925A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3" w:type="dxa"/>
          </w:tcPr>
          <w:p w:rsidR="00E925AD" w:rsidRDefault="00C160F7">
            <w:pPr>
              <w:ind w:firstLineChars="200" w:firstLine="420"/>
            </w:pPr>
            <w:r>
              <w:rPr>
                <w:rFonts w:hint="eastAsia"/>
              </w:rPr>
              <w:lastRenderedPageBreak/>
              <w:t>50</w:t>
            </w:r>
          </w:p>
        </w:tc>
        <w:tc>
          <w:tcPr>
            <w:tcW w:w="864" w:type="dxa"/>
          </w:tcPr>
          <w:p w:rsidR="00E925AD" w:rsidRDefault="00C160F7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87" w:type="dxa"/>
          </w:tcPr>
          <w:p w:rsidR="00E925AD" w:rsidRDefault="00E925AD"/>
        </w:tc>
      </w:tr>
    </w:tbl>
    <w:p w:rsidR="00E925AD" w:rsidRPr="00C160F7" w:rsidRDefault="00C160F7" w:rsidP="00C160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60F7">
        <w:rPr>
          <w:rFonts w:ascii="仿宋_GB2312" w:eastAsia="仿宋_GB2312" w:hint="eastAsia"/>
          <w:sz w:val="32"/>
          <w:szCs w:val="32"/>
        </w:rPr>
        <w:lastRenderedPageBreak/>
        <w:t>注：</w:t>
      </w:r>
      <w:r w:rsidRPr="00C160F7">
        <w:rPr>
          <w:rFonts w:ascii="仿宋_GB2312" w:eastAsia="仿宋_GB2312" w:hint="eastAsia"/>
          <w:sz w:val="32"/>
          <w:szCs w:val="32"/>
        </w:rPr>
        <w:t>1.</w:t>
      </w:r>
      <w:r w:rsidRPr="00C160F7">
        <w:rPr>
          <w:rFonts w:ascii="仿宋_GB2312" w:eastAsia="仿宋_GB2312" w:hint="eastAsia"/>
          <w:sz w:val="32"/>
          <w:szCs w:val="32"/>
        </w:rPr>
        <w:t>本次公开的采购意向仅作为供应商了解初步采购安排的参考，采购项目具体情况以最终发布的采购公告和采购文件为准；</w:t>
      </w:r>
      <w:r w:rsidRPr="00C160F7">
        <w:rPr>
          <w:rFonts w:ascii="仿宋_GB2312" w:eastAsia="仿宋_GB2312" w:hint="eastAsia"/>
          <w:sz w:val="32"/>
          <w:szCs w:val="32"/>
        </w:rPr>
        <w:t>2.</w:t>
      </w:r>
      <w:r w:rsidRPr="00C160F7">
        <w:rPr>
          <w:rFonts w:ascii="仿宋_GB2312" w:eastAsia="仿宋_GB2312" w:hint="eastAsia"/>
          <w:sz w:val="32"/>
          <w:szCs w:val="32"/>
        </w:rPr>
        <w:t>供应商对本次公示建设内容存在合理化建议，以及推荐产品或技术参数的，请以电子邮件方式向我部反馈（</w:t>
      </w:r>
      <w:proofErr w:type="gramStart"/>
      <w:r w:rsidRPr="00C160F7">
        <w:rPr>
          <w:rFonts w:ascii="仿宋_GB2312" w:eastAsia="仿宋_GB2312" w:hint="eastAsia"/>
          <w:sz w:val="32"/>
          <w:szCs w:val="32"/>
        </w:rPr>
        <w:t>附合理</w:t>
      </w:r>
      <w:proofErr w:type="gramEnd"/>
      <w:r w:rsidRPr="00C160F7">
        <w:rPr>
          <w:rFonts w:ascii="仿宋_GB2312" w:eastAsia="仿宋_GB2312" w:hint="eastAsia"/>
          <w:sz w:val="32"/>
          <w:szCs w:val="32"/>
        </w:rPr>
        <w:t>理由或证明材料）。</w:t>
      </w:r>
    </w:p>
    <w:p w:rsidR="00E925AD" w:rsidRPr="00C160F7" w:rsidRDefault="00C160F7" w:rsidP="00C160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60F7">
        <w:rPr>
          <w:rFonts w:ascii="仿宋_GB2312" w:eastAsia="仿宋_GB2312" w:hint="eastAsia"/>
          <w:sz w:val="32"/>
          <w:szCs w:val="32"/>
        </w:rPr>
        <w:t>联系人：</w:t>
      </w:r>
      <w:r w:rsidRPr="00C160F7">
        <w:rPr>
          <w:rFonts w:ascii="仿宋_GB2312" w:eastAsia="仿宋_GB2312" w:hint="eastAsia"/>
          <w:sz w:val="32"/>
          <w:szCs w:val="32"/>
        </w:rPr>
        <w:t>王</w:t>
      </w:r>
      <w:r w:rsidRPr="00C160F7">
        <w:rPr>
          <w:rFonts w:ascii="仿宋_GB2312" w:eastAsia="仿宋_GB2312" w:hint="eastAsia"/>
          <w:sz w:val="32"/>
          <w:szCs w:val="32"/>
        </w:rPr>
        <w:t>老师，</w:t>
      </w:r>
      <w:r w:rsidRPr="00C160F7">
        <w:rPr>
          <w:rFonts w:ascii="仿宋_GB2312" w:eastAsia="仿宋_GB2312" w:hint="eastAsia"/>
          <w:sz w:val="32"/>
          <w:szCs w:val="32"/>
        </w:rPr>
        <w:t>15223268898</w:t>
      </w:r>
    </w:p>
    <w:p w:rsidR="00E925AD" w:rsidRPr="00C160F7" w:rsidRDefault="00C160F7" w:rsidP="00C160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60F7">
        <w:rPr>
          <w:rFonts w:ascii="仿宋_GB2312" w:eastAsia="仿宋_GB2312" w:hint="eastAsia"/>
          <w:sz w:val="32"/>
          <w:szCs w:val="32"/>
        </w:rPr>
        <w:t>邮箱地址：</w:t>
      </w:r>
      <w:r w:rsidRPr="00C160F7">
        <w:rPr>
          <w:rFonts w:ascii="仿宋_GB2312" w:eastAsia="仿宋_GB2312" w:hint="eastAsia"/>
          <w:sz w:val="32"/>
          <w:szCs w:val="32"/>
        </w:rPr>
        <w:t>35552187@qq.com</w:t>
      </w:r>
    </w:p>
    <w:p w:rsidR="00C160F7" w:rsidRDefault="00C160F7">
      <w:pPr>
        <w:ind w:firstLineChars="200" w:firstLine="42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                          </w:t>
      </w:r>
      <w:r w:rsidRPr="00C160F7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C160F7" w:rsidRDefault="00C160F7" w:rsidP="00C160F7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C160F7" w:rsidRDefault="00C160F7" w:rsidP="00C160F7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E925AD" w:rsidRPr="00C160F7" w:rsidRDefault="00C160F7" w:rsidP="00C160F7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bookmarkStart w:id="0" w:name="_GoBack"/>
      <w:bookmarkEnd w:id="0"/>
      <w:r w:rsidRPr="00C160F7">
        <w:rPr>
          <w:rFonts w:ascii="仿宋_GB2312" w:eastAsia="仿宋_GB2312" w:hint="eastAsia"/>
          <w:sz w:val="32"/>
          <w:szCs w:val="32"/>
        </w:rPr>
        <w:t>驻渝某部</w:t>
      </w:r>
    </w:p>
    <w:p w:rsidR="00E925AD" w:rsidRPr="00C160F7" w:rsidRDefault="00C160F7" w:rsidP="00C160F7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C160F7">
        <w:rPr>
          <w:rFonts w:ascii="仿宋_GB2312" w:eastAsia="仿宋_GB2312" w:hint="eastAsia"/>
          <w:sz w:val="32"/>
          <w:szCs w:val="32"/>
        </w:rPr>
        <w:t>2024</w:t>
      </w:r>
      <w:r w:rsidRPr="00C160F7">
        <w:rPr>
          <w:rFonts w:ascii="仿宋_GB2312" w:eastAsia="仿宋_GB2312" w:hint="eastAsia"/>
          <w:sz w:val="32"/>
          <w:szCs w:val="32"/>
        </w:rPr>
        <w:t>年</w:t>
      </w:r>
      <w:r w:rsidRPr="00C160F7">
        <w:rPr>
          <w:rFonts w:ascii="仿宋_GB2312" w:eastAsia="仿宋_GB2312" w:hint="eastAsia"/>
          <w:sz w:val="32"/>
          <w:szCs w:val="32"/>
        </w:rPr>
        <w:t>09</w:t>
      </w:r>
      <w:r w:rsidRPr="00C160F7">
        <w:rPr>
          <w:rFonts w:ascii="仿宋_GB2312" w:eastAsia="仿宋_GB2312" w:hint="eastAsia"/>
          <w:sz w:val="32"/>
          <w:szCs w:val="32"/>
        </w:rPr>
        <w:t>月</w:t>
      </w:r>
      <w:r w:rsidRPr="00C160F7">
        <w:rPr>
          <w:rFonts w:ascii="仿宋_GB2312" w:eastAsia="仿宋_GB2312" w:hint="eastAsia"/>
          <w:sz w:val="32"/>
          <w:szCs w:val="32"/>
        </w:rPr>
        <w:t>18</w:t>
      </w:r>
      <w:r w:rsidRPr="00C160F7">
        <w:rPr>
          <w:rFonts w:ascii="仿宋_GB2312" w:eastAsia="仿宋_GB2312" w:hint="eastAsia"/>
          <w:sz w:val="32"/>
          <w:szCs w:val="32"/>
        </w:rPr>
        <w:t>日</w:t>
      </w:r>
    </w:p>
    <w:sectPr w:rsidR="00E925AD" w:rsidRPr="00C1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NmY4NTNjYTI5NGQ0N2M0NmMxMTM4OWZhY2IwYjQifQ=="/>
    <w:docVar w:name="KSO_WPS_MARK_KEY" w:val="28925bc0-1fb3-48e4-9eff-806875ff68b2"/>
  </w:docVars>
  <w:rsids>
    <w:rsidRoot w:val="77015E61"/>
    <w:rsid w:val="00154DD1"/>
    <w:rsid w:val="00262632"/>
    <w:rsid w:val="00444D1B"/>
    <w:rsid w:val="00537CE0"/>
    <w:rsid w:val="005D0721"/>
    <w:rsid w:val="00886872"/>
    <w:rsid w:val="00B7754B"/>
    <w:rsid w:val="00C10E4A"/>
    <w:rsid w:val="00C160F7"/>
    <w:rsid w:val="00C25483"/>
    <w:rsid w:val="00CF7719"/>
    <w:rsid w:val="00D10F1B"/>
    <w:rsid w:val="00E723BE"/>
    <w:rsid w:val="00E925AD"/>
    <w:rsid w:val="00F1246B"/>
    <w:rsid w:val="0AF66BAE"/>
    <w:rsid w:val="2770339D"/>
    <w:rsid w:val="286E6AFD"/>
    <w:rsid w:val="4B4F0325"/>
    <w:rsid w:val="6A616103"/>
    <w:rsid w:val="6C501D6F"/>
    <w:rsid w:val="7701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贺依依</dc:creator>
  <cp:lastModifiedBy>test</cp:lastModifiedBy>
  <cp:revision>9</cp:revision>
  <dcterms:created xsi:type="dcterms:W3CDTF">2024-09-04T09:05:00Z</dcterms:created>
  <dcterms:modified xsi:type="dcterms:W3CDTF">2024-09-18T02:59:00Z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31762267662F4A76A459F8C6871E54FA_13</vt:lpwstr>
  </property>
</Properties>
</file>