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lang w:val="en-US" w:eastAsia="zh-CN"/>
        </w:rPr>
      </w:pPr>
      <w:r>
        <w:rPr>
          <w:rFonts w:hint="eastAsia" w:eastAsia="方正大标宋简体" w:cs="Times New Roman"/>
          <w:sz w:val="96"/>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互联网主页站群平台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三</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十</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互联网主页站群平台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10万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互联网主页站群平台</w:t>
            </w:r>
          </w:p>
        </w:tc>
        <w:tc>
          <w:tcPr>
            <w:tcW w:w="166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详见第二部分技术与商务需求</w:t>
            </w:r>
          </w:p>
        </w:tc>
        <w:tc>
          <w:tcPr>
            <w:tcW w:w="83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套</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2023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10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27  </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2023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10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29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00  </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（三）报价文件递交地址：重庆市沙坪坝区高滩岩正街30号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杨老师    </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13101019345  </w:t>
      </w:r>
    </w:p>
    <w:p>
      <w:pPr>
        <w:rPr>
          <w:rFonts w:hint="default"/>
          <w:lang w:val="en-US" w:eastAsia="zh-CN"/>
        </w:r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互联网主页站群平台</w:t>
            </w:r>
          </w:p>
        </w:tc>
        <w:tc>
          <w:tcPr>
            <w:tcW w:w="97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套</w:t>
            </w:r>
          </w:p>
        </w:tc>
        <w:tc>
          <w:tcPr>
            <w:tcW w:w="828" w:type="pct"/>
            <w:vAlign w:val="center"/>
          </w:tcPr>
          <w:p>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5"/>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ascii="仿宋_GB2312" w:eastAsia="仿宋_GB2312"/>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ascii="仿宋_GB2312" w:eastAsia="仿宋_GB2312"/>
          <w:highlight w:val="none"/>
        </w:rPr>
      </w:pPr>
      <w:r>
        <w:rPr>
          <w:rFonts w:hint="eastAsia" w:ascii="黑体" w:hAnsi="黑体" w:eastAsia="黑体" w:cs="黑体"/>
          <w:lang w:val="en-US" w:eastAsia="zh-CN"/>
        </w:rPr>
        <w:t>技术需求</w:t>
      </w:r>
    </w:p>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项目实施要求</w:t>
      </w:r>
    </w:p>
    <w:p>
      <w:pPr>
        <w:pStyle w:val="34"/>
        <w:numPr>
          <w:ilvl w:val="0"/>
          <w:numId w:val="5"/>
        </w:numPr>
        <w:spacing w:line="579" w:lineRule="exact"/>
        <w:ind w:left="640" w:leftChars="0"/>
        <w:rPr>
          <w:rFonts w:hint="eastAsia" w:ascii="仿宋_GB2312" w:eastAsia="仿宋_GB2312"/>
          <w:sz w:val="32"/>
          <w:szCs w:val="32"/>
          <w:highlight w:val="none"/>
        </w:rPr>
      </w:pPr>
      <w:r>
        <w:rPr>
          <w:rFonts w:hint="eastAsia" w:ascii="仿宋_GB2312" w:eastAsia="仿宋_GB2312"/>
          <w:sz w:val="32"/>
          <w:szCs w:val="32"/>
          <w:highlight w:val="none"/>
        </w:rPr>
        <w:t>投标方须完成将大学现有站群平台内的数据平滑迁移到本期建设系统中。</w:t>
      </w:r>
    </w:p>
    <w:p>
      <w:pPr>
        <w:pStyle w:val="34"/>
        <w:numPr>
          <w:ilvl w:val="0"/>
          <w:numId w:val="5"/>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投标方提供项目的详细实施进度计划管理方案，对涉及的功能模块、任务、时间节点、人员进行精细化管理。提供项目的多层面培训方案，包含运营人员使用培训、管理人员管理控制培训。</w:t>
      </w:r>
    </w:p>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整体技术要求</w:t>
      </w:r>
    </w:p>
    <w:p>
      <w:pPr>
        <w:pStyle w:val="34"/>
        <w:numPr>
          <w:ilvl w:val="0"/>
          <w:numId w:val="6"/>
        </w:numPr>
        <w:spacing w:line="579" w:lineRule="exact"/>
        <w:ind w:left="640" w:leftChars="0"/>
        <w:rPr>
          <w:rFonts w:hint="eastAsia" w:ascii="仿宋_GB2312" w:eastAsia="仿宋_GB2312"/>
          <w:sz w:val="32"/>
          <w:szCs w:val="32"/>
          <w:highlight w:val="none"/>
        </w:rPr>
      </w:pPr>
      <w:r>
        <w:rPr>
          <w:rFonts w:hint="eastAsia" w:ascii="仿宋_GB2312" w:eastAsia="仿宋_GB2312"/>
          <w:sz w:val="32"/>
          <w:szCs w:val="32"/>
          <w:highlight w:val="none"/>
        </w:rPr>
        <w:t>须基于HTML5语言制作网站，适应各种终端访问，网站采取前台静态呈现，前后台分离部署的模式。</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系统需具有良好的跨平台特性，支持主流Windows、Unix、Linux平台搭建；支持Oracle、DB2、SQL Server、MySQL等多种主流数据库；遵循W3C、JCP等国际组织的HTML，XML，SOAP等技术标准。</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兼容全部主流智能手机的操作系统：包括苹果IOS、安卓Android、华为HarmonyOS、小米MIUI、OPPO ColosOS、Vivo OriginOS 等。</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兼容Edge浏览器、谷歌Chrome、360浏览器、搜狗浏览器、苹果Safari、UC浏览器、QQ浏览器、火狐Firefox、欧朋Opera等多种浏览器；在浏览器自身的各种模式（如正常模式、兼容模式、极速模式等）下展示效果保持一致。</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支持响应式技术，兼容各种PC端和移动端的不同屏幕尺寸大小和各种显示设备分辨率，以备后期建设扩展用户终端访问方式。</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系统要求采用B/S结构，所有操作基于浏览器操作，Word文档等附件导入提取内容时无需安装客户端。</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系统应支持IPv4/Ipv6双协议栈、由SSL+HTTP协议构建的可进行加密传输、身份认证的https网络协议。</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制定相应备份策略（包括备份的数据范围、备份方式、备份频度、存储介质、保存期等），提供重要数据的本地数据备份与恢复功能；可设置自动备份计划和备份清理计划。</w:t>
      </w:r>
    </w:p>
    <w:p>
      <w:pPr>
        <w:pStyle w:val="34"/>
        <w:numPr>
          <w:ilvl w:val="0"/>
          <w:numId w:val="6"/>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系统需支持国产化兼容，包括国产操作系统、数据库、中间件等。</w:t>
      </w:r>
    </w:p>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内容安全管理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板块</w:t>
            </w:r>
          </w:p>
        </w:tc>
        <w:tc>
          <w:tcPr>
            <w:tcW w:w="6741"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信息安全校阅</w:t>
            </w:r>
          </w:p>
        </w:tc>
        <w:tc>
          <w:tcPr>
            <w:tcW w:w="6741" w:type="dxa"/>
            <w:vAlign w:val="center"/>
          </w:tcPr>
          <w:p>
            <w:pPr>
              <w:pStyle w:val="34"/>
              <w:numPr>
                <w:ilvl w:val="0"/>
                <w:numId w:val="7"/>
              </w:numPr>
              <w:ind w:firstLineChars="0"/>
              <w:rPr>
                <w:rFonts w:ascii="仿宋_GB2312" w:eastAsia="仿宋_GB2312"/>
                <w:sz w:val="32"/>
                <w:szCs w:val="32"/>
                <w:highlight w:val="none"/>
              </w:rPr>
            </w:pPr>
            <w:r>
              <w:rPr>
                <w:rFonts w:hint="eastAsia" w:ascii="仿宋_GB2312" w:eastAsia="仿宋_GB2312"/>
                <w:sz w:val="32"/>
                <w:szCs w:val="32"/>
                <w:highlight w:val="none"/>
              </w:rPr>
              <w:t>提供在信息编辑人员发布文章前，对文章内容进行错敏词扫描、隐私扫描、外链扫描并展示扫描结果，并对错别字进行定位和高亮显示。在文章发布前对文章内附件进行扫描并展示，协助用户检查内容，方便用户直接修改，避免发布后出现舆论事件或隐私泄漏问题，增强扫描的时效性，减少后期审核工作量。</w:t>
            </w:r>
          </w:p>
          <w:p>
            <w:pPr>
              <w:pStyle w:val="34"/>
              <w:numPr>
                <w:ilvl w:val="0"/>
                <w:numId w:val="7"/>
              </w:numPr>
              <w:ind w:firstLineChars="0"/>
              <w:rPr>
                <w:rFonts w:ascii="仿宋_GB2312" w:eastAsia="仿宋_GB2312"/>
                <w:sz w:val="32"/>
                <w:szCs w:val="32"/>
                <w:highlight w:val="none"/>
              </w:rPr>
            </w:pPr>
            <w:r>
              <w:rPr>
                <w:rFonts w:hint="eastAsia" w:ascii="仿宋_GB2312" w:eastAsia="仿宋_GB2312"/>
                <w:sz w:val="32"/>
                <w:szCs w:val="32"/>
                <w:highlight w:val="none"/>
              </w:rPr>
              <w:t>提供分类管理，可根据错敏内容类型（如敏感词、易错词、个人隐私、暗链、死链、外链、附件）以及状态进行管理。</w:t>
            </w:r>
          </w:p>
          <w:p>
            <w:pPr>
              <w:pStyle w:val="34"/>
              <w:numPr>
                <w:ilvl w:val="0"/>
                <w:numId w:val="7"/>
              </w:numPr>
              <w:ind w:firstLineChars="0"/>
              <w:rPr>
                <w:rFonts w:ascii="仿宋_GB2312" w:eastAsia="仿宋_GB2312"/>
                <w:sz w:val="32"/>
                <w:szCs w:val="32"/>
                <w:highlight w:val="none"/>
              </w:rPr>
            </w:pPr>
            <w:r>
              <w:rPr>
                <w:rFonts w:hint="eastAsia" w:ascii="仿宋_GB2312" w:eastAsia="仿宋_GB2312"/>
                <w:sz w:val="32"/>
                <w:szCs w:val="32"/>
                <w:highlight w:val="none"/>
              </w:rPr>
              <w:t>提供提示正确书写建议功能，用户可采纳系统建议的修改建议，也可自己修改；提供一键替换、一键删除、一键忽视、一键还原替换功能。</w:t>
            </w:r>
          </w:p>
          <w:p>
            <w:pPr>
              <w:pStyle w:val="34"/>
              <w:numPr>
                <w:ilvl w:val="0"/>
                <w:numId w:val="7"/>
              </w:numPr>
              <w:ind w:firstLineChars="0"/>
              <w:rPr>
                <w:rFonts w:ascii="仿宋_GB2312" w:eastAsia="仿宋_GB2312"/>
                <w:sz w:val="32"/>
                <w:szCs w:val="32"/>
                <w:highlight w:val="none"/>
              </w:rPr>
            </w:pPr>
            <w:r>
              <w:rPr>
                <w:rFonts w:hint="eastAsia" w:ascii="仿宋_GB2312" w:eastAsia="仿宋_GB2312"/>
                <w:sz w:val="32"/>
                <w:szCs w:val="32"/>
                <w:highlight w:val="none"/>
              </w:rPr>
              <w:t>提供用户对错敏词替换内容进行自定义，出现多次的错敏内容，支持一次自定义修改后，全内容替换。</w:t>
            </w:r>
          </w:p>
          <w:p>
            <w:pPr>
              <w:pStyle w:val="34"/>
              <w:numPr>
                <w:ilvl w:val="0"/>
                <w:numId w:val="7"/>
              </w:numPr>
              <w:ind w:firstLineChars="0"/>
              <w:rPr>
                <w:rFonts w:ascii="仿宋_GB2312" w:eastAsia="仿宋_GB2312"/>
                <w:sz w:val="32"/>
                <w:szCs w:val="32"/>
                <w:highlight w:val="none"/>
              </w:rPr>
            </w:pPr>
            <w:r>
              <w:rPr>
                <w:rFonts w:hint="eastAsia" w:ascii="仿宋_GB2312" w:eastAsia="仿宋_GB2312"/>
                <w:sz w:val="32"/>
                <w:szCs w:val="32"/>
                <w:highlight w:val="none"/>
              </w:rPr>
              <w:t>提供历史校对记录，可展示校对时间、校对用户、校对操作、以及校对前后的版本；支持通过时间、操作、状态检索历史记录。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文章内容安全检测</w:t>
            </w:r>
          </w:p>
        </w:tc>
        <w:tc>
          <w:tcPr>
            <w:tcW w:w="6741" w:type="dxa"/>
            <w:vAlign w:val="center"/>
          </w:tcPr>
          <w:p>
            <w:pPr>
              <w:pStyle w:val="34"/>
              <w:numPr>
                <w:ilvl w:val="0"/>
                <w:numId w:val="8"/>
              </w:numPr>
              <w:ind w:firstLineChars="0"/>
              <w:rPr>
                <w:rFonts w:ascii="仿宋_GB2312" w:eastAsia="仿宋_GB2312"/>
                <w:sz w:val="32"/>
                <w:szCs w:val="32"/>
                <w:highlight w:val="none"/>
              </w:rPr>
            </w:pPr>
            <w:r>
              <w:rPr>
                <w:rFonts w:hint="eastAsia" w:ascii="仿宋_GB2312" w:eastAsia="仿宋_GB2312"/>
                <w:sz w:val="32"/>
                <w:szCs w:val="32"/>
                <w:highlight w:val="none"/>
              </w:rPr>
              <w:t>提供进行敏感词扫描功能。提供全方位敏感词处理服务，可对涉黄、涉政、涉暴、涉政敏感人物、广告、不良场景等内容敏感信息，进行扫描和数据处理。支持手动检测和设置规则定时监测。提供对文章中所有的可读的文本附件（doc\xls\pdf\txt等多种格式）内容进行扫描，检测出错敏词和隐私信息。</w:t>
            </w:r>
          </w:p>
          <w:p>
            <w:pPr>
              <w:pStyle w:val="34"/>
              <w:numPr>
                <w:ilvl w:val="0"/>
                <w:numId w:val="8"/>
              </w:numPr>
              <w:ind w:firstLineChars="0"/>
              <w:rPr>
                <w:rFonts w:ascii="仿宋_GB2312" w:eastAsia="仿宋_GB2312"/>
                <w:sz w:val="32"/>
                <w:szCs w:val="32"/>
                <w:highlight w:val="none"/>
              </w:rPr>
            </w:pPr>
            <w:r>
              <w:rPr>
                <w:rFonts w:hint="eastAsia" w:ascii="仿宋_GB2312" w:eastAsia="仿宋_GB2312"/>
                <w:sz w:val="32"/>
                <w:szCs w:val="32"/>
                <w:highlight w:val="none"/>
              </w:rPr>
              <w:t>提供进行易错词扫描功能。提供全方位易错词处理服务，可对领导人姓名、职位错误，政策、文件表述不规范、机关单位简称不准确，以及易混淆词、形近字、音近字等内容错误信息，进行扫描和数据处理。支持手动检测和设置规则定时监测。</w:t>
            </w:r>
          </w:p>
          <w:p>
            <w:pPr>
              <w:pStyle w:val="34"/>
              <w:numPr>
                <w:ilvl w:val="0"/>
                <w:numId w:val="8"/>
              </w:numPr>
              <w:ind w:firstLineChars="0"/>
              <w:rPr>
                <w:rFonts w:ascii="仿宋_GB2312" w:eastAsia="仿宋_GB2312"/>
                <w:sz w:val="32"/>
                <w:szCs w:val="32"/>
                <w:highlight w:val="none"/>
              </w:rPr>
            </w:pPr>
            <w:r>
              <w:rPr>
                <w:rFonts w:hint="eastAsia" w:ascii="仿宋_GB2312" w:eastAsia="仿宋_GB2312"/>
                <w:sz w:val="32"/>
                <w:szCs w:val="32"/>
                <w:highlight w:val="none"/>
              </w:rPr>
              <w:t>提供隐私扫描功能。支持将网站上隐私数据如身份证号、手机号、银行卡号等，进行扫描和数据处理。支持手动检测和设置规则定时监测。</w:t>
            </w:r>
          </w:p>
          <w:p>
            <w:pPr>
              <w:pStyle w:val="34"/>
              <w:numPr>
                <w:ilvl w:val="0"/>
                <w:numId w:val="8"/>
              </w:numPr>
              <w:ind w:firstLineChars="0"/>
              <w:rPr>
                <w:rFonts w:ascii="仿宋_GB2312" w:eastAsia="仿宋_GB2312"/>
                <w:sz w:val="32"/>
                <w:szCs w:val="32"/>
                <w:highlight w:val="none"/>
              </w:rPr>
            </w:pPr>
            <w:r>
              <w:rPr>
                <w:rFonts w:hint="eastAsia" w:ascii="仿宋_GB2312" w:eastAsia="仿宋_GB2312"/>
                <w:sz w:val="32"/>
                <w:szCs w:val="32"/>
                <w:highlight w:val="none"/>
              </w:rPr>
              <w:t>提供对文章内容进行精准的数据库检索和全覆盖的平台内检索，支持扩展对检索结果进行快速撤稿、精准替换和彻底删除的能力。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附件内容安全检测</w:t>
            </w:r>
          </w:p>
        </w:tc>
        <w:tc>
          <w:tcPr>
            <w:tcW w:w="6741" w:type="dxa"/>
            <w:vAlign w:val="center"/>
          </w:tcPr>
          <w:p>
            <w:pPr>
              <w:pStyle w:val="34"/>
              <w:numPr>
                <w:ilvl w:val="0"/>
                <w:numId w:val="9"/>
              </w:numPr>
              <w:ind w:firstLineChars="0"/>
              <w:rPr>
                <w:rFonts w:ascii="仿宋_GB2312" w:eastAsia="仿宋_GB2312"/>
                <w:sz w:val="32"/>
                <w:szCs w:val="32"/>
                <w:highlight w:val="none"/>
              </w:rPr>
            </w:pPr>
            <w:r>
              <w:rPr>
                <w:rFonts w:hint="eastAsia" w:ascii="仿宋_GB2312" w:eastAsia="仿宋_GB2312"/>
                <w:sz w:val="32"/>
                <w:szCs w:val="32"/>
                <w:highlight w:val="none"/>
              </w:rPr>
              <w:t>支持手动检测和设置规则定时监测；提供附件下载到本地的功能。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外链安全检测</w:t>
            </w:r>
          </w:p>
        </w:tc>
        <w:tc>
          <w:tcPr>
            <w:tcW w:w="6741" w:type="dxa"/>
            <w:vAlign w:val="center"/>
          </w:tcPr>
          <w:p>
            <w:pPr>
              <w:pStyle w:val="34"/>
              <w:numPr>
                <w:ilvl w:val="0"/>
                <w:numId w:val="10"/>
              </w:numPr>
              <w:ind w:firstLineChars="0"/>
              <w:rPr>
                <w:rFonts w:ascii="仿宋_GB2312" w:eastAsia="仿宋_GB2312"/>
                <w:sz w:val="32"/>
                <w:szCs w:val="32"/>
                <w:highlight w:val="none"/>
              </w:rPr>
            </w:pPr>
            <w:r>
              <w:rPr>
                <w:rFonts w:hint="eastAsia" w:ascii="仿宋_GB2312" w:eastAsia="仿宋_GB2312"/>
                <w:sz w:val="32"/>
                <w:szCs w:val="32"/>
                <w:highlight w:val="none"/>
              </w:rPr>
              <w:t>提供外链扫描功能。可对网站中存在的外部链接进行扫描和定位，支持对扫描结果数据进行处理；支持手动检测和设置规则定时监测。</w:t>
            </w:r>
          </w:p>
          <w:p>
            <w:pPr>
              <w:pStyle w:val="34"/>
              <w:numPr>
                <w:ilvl w:val="0"/>
                <w:numId w:val="10"/>
              </w:numPr>
              <w:ind w:firstLineChars="0"/>
              <w:rPr>
                <w:rFonts w:ascii="仿宋_GB2312" w:eastAsia="仿宋_GB2312"/>
                <w:sz w:val="32"/>
                <w:szCs w:val="32"/>
                <w:highlight w:val="none"/>
              </w:rPr>
            </w:pPr>
            <w:r>
              <w:rPr>
                <w:rFonts w:hint="eastAsia" w:ascii="仿宋_GB2312" w:eastAsia="仿宋_GB2312"/>
                <w:sz w:val="32"/>
                <w:szCs w:val="32"/>
                <w:highlight w:val="none"/>
              </w:rPr>
              <w:t>提供暗链、黑链扫描功能。可对网站涉及网页上不可见或者极易被忽略的隐蔽链接，或者潜在的反动，暴力，赌博，色情等链接进行扫描和定位，支持对扫描结果数据进行处理；支持手动检测和设置规则定时监测。</w:t>
            </w:r>
          </w:p>
          <w:p>
            <w:pPr>
              <w:pStyle w:val="34"/>
              <w:numPr>
                <w:ilvl w:val="0"/>
                <w:numId w:val="10"/>
              </w:numPr>
              <w:ind w:firstLineChars="0"/>
              <w:rPr>
                <w:rFonts w:ascii="仿宋_GB2312" w:eastAsia="仿宋_GB2312"/>
                <w:sz w:val="32"/>
                <w:szCs w:val="32"/>
                <w:highlight w:val="none"/>
              </w:rPr>
            </w:pPr>
            <w:r>
              <w:rPr>
                <w:rFonts w:hint="eastAsia" w:ascii="仿宋_GB2312" w:eastAsia="仿宋_GB2312"/>
                <w:sz w:val="32"/>
                <w:szCs w:val="32"/>
                <w:highlight w:val="none"/>
              </w:rPr>
              <w:t>提供死链扫描功能。可对协议死链和内容死链同时进行扫描和定位；支持对扫描结果数据进行处理；防止僵尸网站、僵尸链接的出现和服务器资源的浪费；支持手动检测和设置规则定时监测。</w:t>
            </w:r>
          </w:p>
          <w:p>
            <w:pPr>
              <w:pStyle w:val="34"/>
              <w:numPr>
                <w:ilvl w:val="0"/>
                <w:numId w:val="10"/>
              </w:numPr>
              <w:ind w:firstLineChars="0"/>
              <w:rPr>
                <w:rFonts w:ascii="仿宋_GB2312" w:eastAsia="仿宋_GB2312"/>
                <w:sz w:val="32"/>
                <w:szCs w:val="32"/>
                <w:highlight w:val="none"/>
              </w:rPr>
            </w:pPr>
            <w:r>
              <w:rPr>
                <w:rFonts w:hint="eastAsia" w:ascii="仿宋_GB2312" w:eastAsia="仿宋_GB2312"/>
                <w:sz w:val="32"/>
                <w:szCs w:val="32"/>
                <w:highlight w:val="none"/>
              </w:rPr>
              <w:t>提供使用链接地址查找对应文章所属的站点和栏目。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词库更新</w:t>
            </w:r>
          </w:p>
        </w:tc>
        <w:tc>
          <w:tcPr>
            <w:tcW w:w="6741" w:type="dxa"/>
            <w:vAlign w:val="center"/>
          </w:tcPr>
          <w:p>
            <w:pPr>
              <w:pStyle w:val="34"/>
              <w:numPr>
                <w:ilvl w:val="0"/>
                <w:numId w:val="11"/>
              </w:numPr>
              <w:ind w:firstLineChars="0"/>
              <w:rPr>
                <w:rFonts w:ascii="仿宋_GB2312" w:eastAsia="仿宋_GB2312"/>
                <w:sz w:val="32"/>
                <w:szCs w:val="32"/>
                <w:highlight w:val="none"/>
              </w:rPr>
            </w:pPr>
            <w:r>
              <w:rPr>
                <w:rFonts w:hint="eastAsia" w:ascii="仿宋_GB2312" w:eastAsia="仿宋_GB2312"/>
                <w:sz w:val="32"/>
                <w:szCs w:val="32"/>
                <w:highlight w:val="none"/>
              </w:rPr>
              <w:t>提供本地化部署的统一内容安全检测服务，支持错敏词、敏感链接、隐私规则等库定期更新，同时支持用户手动维护，同时具备错敏词白名单库及链接白名单库，可进行自主学习，对于误报信息进行维护，降低误杀率。</w:t>
            </w:r>
          </w:p>
        </w:tc>
      </w:tr>
    </w:tbl>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网站管理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板块</w:t>
            </w:r>
          </w:p>
        </w:tc>
        <w:tc>
          <w:tcPr>
            <w:tcW w:w="6741"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站点管理</w:t>
            </w:r>
          </w:p>
        </w:tc>
        <w:tc>
          <w:tcPr>
            <w:tcW w:w="6741" w:type="dxa"/>
            <w:vAlign w:val="center"/>
          </w:tcPr>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投标人须提供不低于3个站点的授权。</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提供网站垂直管理模式，上级站点可以创建、授权、管理下级站点，下级站点可以进一步管理其子站点；子站点支持在上级站点下以虚拟目录的形式发布，也可以支持独立域名或二级域名。</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支持对电脑、手持移动终端等多类型网站的管理，站点的创建层次不受限制，个数不受限制，可以为每个站点指定不同的管理员，让不同的人员负责管理、发布不同的站点。</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支持权限的逐级授权，上级站点可以创建、授权、管理下级站点，下级站点可创建子网站、向子网站授权，授权范围包括子站的数量、空间、功能模块等。</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提供多级流程库管理功能，可针对不同站点定制不同形式的审核流程。</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支持站点导入导出，可选择整体导出或只导出站点的栏目模板结构，站点包导入后，无需再进行绑定、定位等相关配置工作。</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提供多终端模板包，开启后可实现模板一键多终端适配效果。</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支持字典管理，可配置系统全局的浏览组、关键字、热链、敏感词、文章分类、文件夹类型、文章类型和选项管理的属性。</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网站灰度显示，支持特殊时期将网站切换成灰度显示，支持变色范围设置，仅首页或全部页面，支持生效方式设置，支持立即生效并支持指定时间范围内生效。</w:t>
            </w:r>
          </w:p>
          <w:p>
            <w:pPr>
              <w:pStyle w:val="34"/>
              <w:numPr>
                <w:ilvl w:val="0"/>
                <w:numId w:val="12"/>
              </w:numPr>
              <w:ind w:firstLineChars="0"/>
              <w:rPr>
                <w:rFonts w:ascii="仿宋_GB2312" w:eastAsia="仿宋_GB2312"/>
                <w:sz w:val="32"/>
                <w:szCs w:val="32"/>
                <w:highlight w:val="none"/>
              </w:rPr>
            </w:pPr>
            <w:r>
              <w:rPr>
                <w:rFonts w:hint="eastAsia" w:ascii="仿宋_GB2312" w:eastAsia="仿宋_GB2312"/>
                <w:sz w:val="32"/>
                <w:szCs w:val="32"/>
                <w:highlight w:val="none"/>
              </w:rPr>
              <w:t>可以提供网站批量发布，支持多种发布方式(完全发布、快速发布)。网站完美支持https以及ipv6发布。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内容管理</w:t>
            </w:r>
          </w:p>
        </w:tc>
        <w:tc>
          <w:tcPr>
            <w:tcW w:w="6741" w:type="dxa"/>
            <w:vAlign w:val="center"/>
          </w:tcPr>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提供可视化资料编辑器，无需安装任何客户端插件，支持office、WPS、PDF文档及音视频文件内容的原样导入及在线浏览，嵌入的图片能自动上传。可以在编辑文章的过程中在PC端和移动的效果进行内容预览。</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提供文章置顶、一键排版功能，支持文章分页、敏感词过滤、回收站、文章评论、留言功能以及脚本过滤等功能。支持文章内容多终端版本维护和在线定时保存功能。</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提供图片单张上传和批量上传功能，支持图片水印的编辑和管理。图片上传后自动生成缩略图和封面图，支持自动抽取内容图片以及手动上传封面图，支持封面图在线裁切。</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提供视频上传和在线播放。支持视频在线自动转换，通过目前流行的视频格式播放，同时兼容手机访问。</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可根据需要自定义文章属性字段，文章自定义字段包含文本、日期选择、单选、多选等各种类型。</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提供设置文章上线及下线时间，提供增量发布、定时发布、完全发布等多种发布方式。</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提供多种文件上传，提供文件类型、大小自定义设置。</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提供文章检索，提供简单检索、高级检索两种方式，便于管理员在维护文章时进行文章检索。</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提供设置文章的访问权限，可单独设置文章中的附件是否受限。</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提供文章数据的批量导入，批量送审功能。</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提供文档审核、流程审核、跨站发布审核、敏感词审核以及评论审核功能，可查看并管理所有评论，包括未审核的评论，可以对多栏发布、跨站发布进行管理，提供跨站发布文章退回时填写退回原因说明功能。</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提供查看历史版本，可恢复到任意的历史版本。提供删除文章的回收站功能，支持回收站文章的还原和自动清理。</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提供管理归档文章的还原、删除、查询、下载，可设置文档自动归档策略，提供复制文章自动下载附件功能。</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提供过滤、敏感词、热链、留言、调查、多级流程、版本化、纠错以及推荐等文档高级功能。提供文章涉密提醒功能，可自定义涉密提醒语。针对流程文章，系统可以单篇或者批量导出其流程审查表格。</w:t>
            </w:r>
          </w:p>
          <w:p>
            <w:pPr>
              <w:pStyle w:val="34"/>
              <w:numPr>
                <w:ilvl w:val="0"/>
                <w:numId w:val="13"/>
              </w:numPr>
              <w:ind w:firstLineChars="0"/>
              <w:rPr>
                <w:rFonts w:ascii="仿宋_GB2312" w:eastAsia="仿宋_GB2312"/>
                <w:sz w:val="32"/>
                <w:szCs w:val="32"/>
                <w:highlight w:val="none"/>
              </w:rPr>
            </w:pPr>
            <w:r>
              <w:rPr>
                <w:rFonts w:hint="eastAsia" w:ascii="仿宋_GB2312" w:eastAsia="仿宋_GB2312"/>
                <w:sz w:val="32"/>
                <w:szCs w:val="32"/>
                <w:highlight w:val="none"/>
              </w:rPr>
              <w:t>在富文本编辑内提供开源字体。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栏目管理</w:t>
            </w:r>
          </w:p>
        </w:tc>
        <w:tc>
          <w:tcPr>
            <w:tcW w:w="6741" w:type="dxa"/>
            <w:vAlign w:val="center"/>
          </w:tcPr>
          <w:p>
            <w:pPr>
              <w:pStyle w:val="34"/>
              <w:numPr>
                <w:ilvl w:val="0"/>
                <w:numId w:val="14"/>
              </w:numPr>
              <w:ind w:firstLineChars="0"/>
              <w:rPr>
                <w:rFonts w:ascii="仿宋_GB2312" w:eastAsia="仿宋_GB2312"/>
                <w:sz w:val="32"/>
                <w:szCs w:val="32"/>
                <w:highlight w:val="none"/>
              </w:rPr>
            </w:pPr>
            <w:r>
              <w:rPr>
                <w:rFonts w:hint="eastAsia" w:ascii="仿宋_GB2312" w:eastAsia="仿宋_GB2312"/>
                <w:sz w:val="32"/>
                <w:szCs w:val="32"/>
                <w:highlight w:val="none"/>
              </w:rPr>
              <w:t>提供栏目管理，可对栏目进行增加、删除、修改、复制、排序等操作，可快速新建栏目，可通过Excel文件导入的方式快速导入栏目，并自动为每个栏目创建文章源。支持子栏目的创建。</w:t>
            </w:r>
          </w:p>
          <w:p>
            <w:pPr>
              <w:pStyle w:val="34"/>
              <w:numPr>
                <w:ilvl w:val="0"/>
                <w:numId w:val="14"/>
              </w:numPr>
              <w:ind w:firstLineChars="0"/>
              <w:rPr>
                <w:rFonts w:ascii="仿宋_GB2312" w:eastAsia="仿宋_GB2312"/>
                <w:sz w:val="32"/>
                <w:szCs w:val="32"/>
                <w:highlight w:val="none"/>
              </w:rPr>
            </w:pPr>
            <w:r>
              <w:rPr>
                <w:rFonts w:hint="eastAsia" w:ascii="仿宋_GB2312" w:eastAsia="仿宋_GB2312"/>
                <w:sz w:val="32"/>
                <w:szCs w:val="32"/>
                <w:highlight w:val="none"/>
              </w:rPr>
              <w:t>提供栏目访问控制，可根据角色、IP访问等进行浏览权限的控制，访问控制可被下级栏目继承。</w:t>
            </w:r>
          </w:p>
          <w:p>
            <w:pPr>
              <w:pStyle w:val="34"/>
              <w:numPr>
                <w:ilvl w:val="0"/>
                <w:numId w:val="14"/>
              </w:numPr>
              <w:ind w:firstLineChars="0"/>
              <w:rPr>
                <w:rFonts w:ascii="仿宋_GB2312" w:eastAsia="仿宋_GB2312"/>
                <w:sz w:val="32"/>
                <w:szCs w:val="32"/>
                <w:highlight w:val="none"/>
              </w:rPr>
            </w:pPr>
            <w:r>
              <w:rPr>
                <w:rFonts w:hint="eastAsia" w:ascii="仿宋_GB2312" w:eastAsia="仿宋_GB2312"/>
                <w:sz w:val="32"/>
                <w:szCs w:val="32"/>
                <w:highlight w:val="none"/>
              </w:rPr>
              <w:t>提供设置栏目下文章的来源。可以为文章来源设置筛选条件，筛选条件包括发布时间、发布人、关键字、作者、简介、分类等，并可以设置多个筛选条件进行组合式筛选。</w:t>
            </w:r>
          </w:p>
          <w:p>
            <w:pPr>
              <w:pStyle w:val="34"/>
              <w:numPr>
                <w:ilvl w:val="0"/>
                <w:numId w:val="14"/>
              </w:numPr>
              <w:ind w:firstLineChars="0"/>
              <w:rPr>
                <w:rFonts w:ascii="仿宋_GB2312" w:eastAsia="仿宋_GB2312"/>
                <w:sz w:val="32"/>
                <w:szCs w:val="32"/>
                <w:highlight w:val="none"/>
              </w:rPr>
            </w:pPr>
            <w:r>
              <w:rPr>
                <w:rFonts w:hint="eastAsia" w:ascii="仿宋_GB2312" w:eastAsia="仿宋_GB2312"/>
                <w:sz w:val="32"/>
                <w:szCs w:val="32"/>
                <w:highlight w:val="none"/>
              </w:rPr>
              <w:t>提供栏目列表显示个性化配置，提供标题、图片、图集、视频、资源等列表显示方式切换，支持对行列布局、标题格式、时间格式等进行个性化配置。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模板管理</w:t>
            </w:r>
          </w:p>
        </w:tc>
        <w:tc>
          <w:tcPr>
            <w:tcW w:w="6741" w:type="dxa"/>
            <w:vAlign w:val="center"/>
          </w:tcPr>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提供模板的增加、删除、修改和复制，可以设置站点的默认模板实现网站风格的一键切换。删除的模版进入回收站，回收站的模板可以再次还原。模板支持定时发布。</w:t>
            </w:r>
          </w:p>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提供模板备份还原，可为模板创建还原点，将模板还原至创建还原点时的状态。</w:t>
            </w:r>
          </w:p>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提供模板套功能，可在站点内为每个栏目配置不同的首页模板、列表模板与文章模板。可为网站添加任意多套模板，在每套模板内个性化搭配不同风格、结构及内容信息的模板，实现短时间内整体改版网站的效果。</w:t>
            </w:r>
          </w:p>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提供移动端模板的建设，内置移动化网站模板包，提供快速移动化功能，无需额外的开发和绑定操作，可以一键为PC模板生成移动模板。</w:t>
            </w:r>
          </w:p>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提供预览、设计、代码编辑等多种视图进行页面的设计，可以对模板的资源（图片、CSS、JS）等文件进行在线增删改操作，系统支持可视化模板编辑，支持在线拖拽配置展示效果。</w:t>
            </w:r>
          </w:p>
          <w:p>
            <w:pPr>
              <w:pStyle w:val="34"/>
              <w:numPr>
                <w:ilvl w:val="0"/>
                <w:numId w:val="15"/>
              </w:numPr>
              <w:ind w:firstLineChars="0"/>
              <w:rPr>
                <w:rFonts w:ascii="仿宋_GB2312" w:eastAsia="仿宋_GB2312"/>
                <w:sz w:val="32"/>
                <w:szCs w:val="32"/>
                <w:highlight w:val="none"/>
              </w:rPr>
            </w:pPr>
            <w:r>
              <w:rPr>
                <w:rFonts w:hint="eastAsia" w:ascii="仿宋_GB2312" w:eastAsia="仿宋_GB2312"/>
                <w:sz w:val="32"/>
                <w:szCs w:val="32"/>
                <w:highlight w:val="none"/>
              </w:rPr>
              <w:t>模板配置中，须预置丰富的展示组件，包含新闻类、图片类、栏目类、组件类、其他类等每种分类包含多种展示效果，可以直接拖拽配置使用，以满足页面上所有的静态或者动态的展示效果，提供基于html模板语言技术自定义展示组件，以满足对于网页表现有更高要求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可视化建站</w:t>
            </w:r>
          </w:p>
        </w:tc>
        <w:tc>
          <w:tcPr>
            <w:tcW w:w="6741" w:type="dxa"/>
            <w:vAlign w:val="center"/>
          </w:tcPr>
          <w:p>
            <w:pPr>
              <w:pStyle w:val="34"/>
              <w:numPr>
                <w:ilvl w:val="0"/>
                <w:numId w:val="16"/>
              </w:numPr>
              <w:ind w:firstLineChars="0"/>
              <w:rPr>
                <w:rFonts w:ascii="仿宋_GB2312" w:eastAsia="仿宋_GB2312"/>
                <w:sz w:val="32"/>
                <w:szCs w:val="32"/>
                <w:highlight w:val="none"/>
              </w:rPr>
            </w:pPr>
            <w:r>
              <w:rPr>
                <w:rFonts w:hint="eastAsia" w:ascii="仿宋_GB2312" w:eastAsia="仿宋_GB2312"/>
                <w:sz w:val="32"/>
                <w:szCs w:val="32"/>
                <w:highlight w:val="none"/>
              </w:rPr>
              <w:t>提供嵌入智能可视化设计工具，可实现无代码拖拽建站。</w:t>
            </w:r>
          </w:p>
          <w:p>
            <w:pPr>
              <w:pStyle w:val="34"/>
              <w:numPr>
                <w:ilvl w:val="0"/>
                <w:numId w:val="16"/>
              </w:numPr>
              <w:ind w:firstLineChars="0"/>
              <w:rPr>
                <w:rFonts w:ascii="仿宋_GB2312" w:eastAsia="仿宋_GB2312"/>
                <w:sz w:val="32"/>
                <w:szCs w:val="32"/>
                <w:highlight w:val="none"/>
              </w:rPr>
            </w:pPr>
            <w:r>
              <w:rPr>
                <w:rFonts w:hint="eastAsia" w:ascii="仿宋_GB2312" w:eastAsia="仿宋_GB2312"/>
                <w:sz w:val="32"/>
                <w:szCs w:val="32"/>
                <w:highlight w:val="none"/>
              </w:rPr>
              <w:t>提供浮动模块构建页面细节,该模块支持在其父自由容器中进行拖拽定位及其它操作；自由与浮动容器支持一定程度的拖拽变换尺寸能力,可使用鼠标进行放大、缩小及调整高度操作；多列容器支持列之间进行拖拽变化大小,支持非平分列宽操作；布局容器与自由模块可在初始化完毕之后,仍可进行嵌套操作。</w:t>
            </w:r>
          </w:p>
          <w:p>
            <w:pPr>
              <w:pStyle w:val="34"/>
              <w:numPr>
                <w:ilvl w:val="0"/>
                <w:numId w:val="16"/>
              </w:numPr>
              <w:ind w:firstLineChars="0"/>
              <w:rPr>
                <w:rFonts w:ascii="仿宋_GB2312" w:eastAsia="仿宋_GB2312"/>
                <w:sz w:val="32"/>
                <w:szCs w:val="32"/>
                <w:highlight w:val="none"/>
              </w:rPr>
            </w:pPr>
            <w:r>
              <w:rPr>
                <w:rFonts w:hint="eastAsia" w:ascii="仿宋_GB2312" w:eastAsia="仿宋_GB2312"/>
                <w:sz w:val="32"/>
                <w:szCs w:val="32"/>
                <w:highlight w:val="none"/>
              </w:rPr>
              <w:t>提供选项卡容器，用于装载并切换显示内部应用模块内容,可设置触发动作,并支持个性化配置及展示风格选择；选项卡容器支持嵌套放置在多列容器与通栏容器之中。</w:t>
            </w:r>
          </w:p>
          <w:p>
            <w:pPr>
              <w:pStyle w:val="34"/>
              <w:numPr>
                <w:ilvl w:val="0"/>
                <w:numId w:val="16"/>
              </w:numPr>
              <w:ind w:firstLineChars="0"/>
              <w:rPr>
                <w:rFonts w:ascii="仿宋_GB2312" w:eastAsia="仿宋_GB2312"/>
                <w:sz w:val="32"/>
                <w:szCs w:val="32"/>
                <w:highlight w:val="none"/>
              </w:rPr>
            </w:pPr>
            <w:r>
              <w:rPr>
                <w:rFonts w:hint="eastAsia" w:ascii="仿宋_GB2312" w:eastAsia="仿宋_GB2312"/>
                <w:sz w:val="32"/>
                <w:szCs w:val="32"/>
                <w:highlight w:val="none"/>
              </w:rPr>
              <w:t>提供设置全局真实画布宽度及动画效果,也可进行高级脚本及样式文件引入。应用模块在初始化及修改栏目绑定关系时,可进行栏目绑定操作。</w:t>
            </w:r>
          </w:p>
          <w:p>
            <w:pPr>
              <w:pStyle w:val="34"/>
              <w:numPr>
                <w:ilvl w:val="0"/>
                <w:numId w:val="16"/>
              </w:numPr>
              <w:ind w:firstLineChars="0"/>
              <w:rPr>
                <w:rFonts w:ascii="仿宋_GB2312" w:eastAsia="仿宋_GB2312"/>
                <w:sz w:val="32"/>
                <w:szCs w:val="32"/>
                <w:highlight w:val="none"/>
              </w:rPr>
            </w:pPr>
            <w:r>
              <w:rPr>
                <w:rFonts w:hint="eastAsia" w:ascii="仿宋_GB2312" w:eastAsia="仿宋_GB2312"/>
                <w:sz w:val="32"/>
                <w:szCs w:val="32"/>
                <w:highlight w:val="none"/>
              </w:rPr>
              <w:t>提供个性化配置，布局容器或模块提供配置按钮,支持高级配置项切换；可进行表单数据修改,同时查看对应容器或模块动态变化效果；支持自定义展示代码；支持自定义标题；支持配置自动保存和手动保存；支持页面另存为，可快速复制配置模板；支持配置模块格式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仿宋_GB2312" w:eastAsia="仿宋_GB2312"/>
                <w:sz w:val="32"/>
                <w:szCs w:val="32"/>
                <w:highlight w:val="none"/>
              </w:rPr>
            </w:pPr>
            <w:r>
              <w:rPr>
                <w:rFonts w:hint="eastAsia" w:ascii="仿宋_GB2312" w:eastAsia="仿宋_GB2312"/>
                <w:sz w:val="32"/>
                <w:szCs w:val="32"/>
                <w:highlight w:val="none"/>
              </w:rPr>
              <w:t>权限管理</w:t>
            </w:r>
          </w:p>
        </w:tc>
        <w:tc>
          <w:tcPr>
            <w:tcW w:w="6741" w:type="dxa"/>
            <w:vAlign w:val="center"/>
          </w:tcPr>
          <w:p>
            <w:pPr>
              <w:pStyle w:val="34"/>
              <w:numPr>
                <w:ilvl w:val="0"/>
                <w:numId w:val="17"/>
              </w:numPr>
              <w:ind w:firstLineChars="0"/>
              <w:rPr>
                <w:rFonts w:ascii="仿宋_GB2312" w:eastAsia="仿宋_GB2312"/>
                <w:sz w:val="32"/>
                <w:szCs w:val="32"/>
                <w:highlight w:val="none"/>
              </w:rPr>
            </w:pPr>
            <w:r>
              <w:rPr>
                <w:rFonts w:hint="eastAsia" w:ascii="仿宋_GB2312" w:eastAsia="仿宋_GB2312"/>
                <w:sz w:val="32"/>
                <w:szCs w:val="32"/>
                <w:highlight w:val="none"/>
              </w:rPr>
              <w:t>提供用户管理功能，可对系统中的机构和人员进行增、删、改、查操作；支持人员密码的重置以及用户别名的管理；可对用户的注册申请进行审核。</w:t>
            </w:r>
          </w:p>
          <w:p>
            <w:pPr>
              <w:pStyle w:val="34"/>
              <w:numPr>
                <w:ilvl w:val="0"/>
                <w:numId w:val="17"/>
              </w:numPr>
              <w:ind w:firstLineChars="0"/>
              <w:rPr>
                <w:rFonts w:ascii="仿宋_GB2312" w:eastAsia="仿宋_GB2312"/>
                <w:sz w:val="32"/>
                <w:szCs w:val="32"/>
                <w:highlight w:val="none"/>
              </w:rPr>
            </w:pPr>
            <w:r>
              <w:rPr>
                <w:rFonts w:hint="eastAsia" w:ascii="仿宋_GB2312" w:eastAsia="仿宋_GB2312"/>
                <w:sz w:val="32"/>
                <w:szCs w:val="32"/>
                <w:highlight w:val="none"/>
              </w:rPr>
              <w:t>提供管理系统组和组分类，包含对普通组人员的加入移除和导入，对动态组的筛选条件设置。支持对角色进行管理，包括角色的增、删、改，以及对角色成员的增、删、改。</w:t>
            </w:r>
          </w:p>
          <w:p>
            <w:pPr>
              <w:pStyle w:val="34"/>
              <w:numPr>
                <w:ilvl w:val="0"/>
                <w:numId w:val="17"/>
              </w:numPr>
              <w:ind w:firstLineChars="0"/>
              <w:rPr>
                <w:rFonts w:ascii="仿宋_GB2312" w:eastAsia="仿宋_GB2312"/>
                <w:sz w:val="32"/>
                <w:szCs w:val="32"/>
                <w:highlight w:val="none"/>
              </w:rPr>
            </w:pPr>
            <w:r>
              <w:rPr>
                <w:rFonts w:hint="eastAsia" w:ascii="仿宋_GB2312" w:eastAsia="仿宋_GB2312"/>
                <w:sz w:val="32"/>
                <w:szCs w:val="32"/>
                <w:highlight w:val="none"/>
              </w:rPr>
              <w:t>提供颗粒度更细的权限分配授权机制，支持上下级站点之间的分级授权，上次级站点可以设置下级站点的信息管理范围、能使用的功能组件等，可以对系统中的用户、角色、机构、用户组分别授权；授权的信息包含站点下的文件夹，在线调查、留言板、信箱等组件；可以查阅部门下面所有已授权的人员信息，并导出Excel。</w:t>
            </w:r>
          </w:p>
        </w:tc>
      </w:tr>
    </w:tbl>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聚合搜索</w:t>
      </w:r>
    </w:p>
    <w:p>
      <w:pPr>
        <w:pStyle w:val="34"/>
        <w:numPr>
          <w:ilvl w:val="0"/>
          <w:numId w:val="18"/>
        </w:numPr>
        <w:spacing w:line="579" w:lineRule="exact"/>
        <w:ind w:left="640" w:leftChars="0"/>
        <w:rPr>
          <w:rFonts w:hint="eastAsia" w:ascii="仿宋_GB2312" w:eastAsia="仿宋_GB2312"/>
          <w:sz w:val="32"/>
          <w:szCs w:val="32"/>
          <w:highlight w:val="none"/>
        </w:rPr>
      </w:pPr>
      <w:r>
        <w:rPr>
          <w:rFonts w:hint="eastAsia" w:ascii="仿宋_GB2312" w:eastAsia="仿宋_GB2312"/>
          <w:sz w:val="32"/>
          <w:szCs w:val="32"/>
          <w:highlight w:val="none"/>
        </w:rPr>
        <w:t>提供对文章进行精准的数据库检索和全覆盖的站群内检索。支持扩展对检索结果进行快速撤稿、精准替换和彻底删除的能力。</w:t>
      </w:r>
    </w:p>
    <w:p>
      <w:pPr>
        <w:pStyle w:val="34"/>
        <w:numPr>
          <w:ilvl w:val="0"/>
          <w:numId w:val="18"/>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提供集成基于网站所有内容进行检索，可同时检索授权用户、站点、栏目、文章、附件、帮助指南、功能介绍，甚至师资，公开的规范性文件等；具备智能猜测检索意图能力，为用户提供智能查询的便捷性。</w:t>
      </w:r>
    </w:p>
    <w:p>
      <w:pPr>
        <w:pStyle w:val="34"/>
        <w:numPr>
          <w:ilvl w:val="0"/>
          <w:numId w:val="18"/>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提供海量数据下的高并发检索能力，提供多种检索运算符，包括简单检索及各种组合检索，支持使用文章中的任意字、词、句和片段进行检索，提供基于标题、关键字、全文及附件内容的模糊查询功能。</w:t>
      </w:r>
    </w:p>
    <w:p>
      <w:pPr>
        <w:pStyle w:val="34"/>
        <w:numPr>
          <w:ilvl w:val="0"/>
          <w:numId w:val="18"/>
        </w:numPr>
        <w:spacing w:line="579" w:lineRule="exact"/>
        <w:ind w:left="640" w:leftChars="0"/>
        <w:rPr>
          <w:rFonts w:ascii="仿宋_GB2312" w:eastAsia="仿宋_GB2312"/>
          <w:sz w:val="32"/>
          <w:szCs w:val="32"/>
          <w:highlight w:val="none"/>
        </w:rPr>
      </w:pPr>
      <w:r>
        <w:rPr>
          <w:rFonts w:hint="eastAsia" w:ascii="仿宋_GB2312" w:eastAsia="仿宋_GB2312"/>
          <w:sz w:val="32"/>
          <w:szCs w:val="32"/>
          <w:highlight w:val="none"/>
        </w:rPr>
        <w:t>提供全局配置网站群系统的搜索模块，可以支持全文检索和数据库检索；自定义搜索页面，对网页、图片、附件分类检索，支持多种查询条件组合的方式进行检索。</w:t>
      </w:r>
    </w:p>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数据统计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模块</w:t>
            </w:r>
          </w:p>
        </w:tc>
        <w:tc>
          <w:tcPr>
            <w:tcW w:w="6600"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仿宋_GB2312" w:eastAsia="仿宋_GB2312"/>
                <w:sz w:val="32"/>
                <w:szCs w:val="32"/>
                <w:highlight w:val="none"/>
              </w:rPr>
            </w:pPr>
            <w:r>
              <w:rPr>
                <w:rFonts w:hint="eastAsia" w:ascii="仿宋_GB2312" w:eastAsia="仿宋_GB2312"/>
                <w:sz w:val="32"/>
                <w:szCs w:val="32"/>
                <w:highlight w:val="none"/>
              </w:rPr>
              <w:t>发布统计</w:t>
            </w:r>
          </w:p>
        </w:tc>
        <w:tc>
          <w:tcPr>
            <w:tcW w:w="6600" w:type="dxa"/>
            <w:vAlign w:val="center"/>
          </w:tcPr>
          <w:p>
            <w:pPr>
              <w:pStyle w:val="34"/>
              <w:numPr>
                <w:ilvl w:val="0"/>
                <w:numId w:val="19"/>
              </w:numPr>
              <w:ind w:firstLineChars="0"/>
              <w:rPr>
                <w:rFonts w:ascii="仿宋_GB2312" w:eastAsia="仿宋_GB2312"/>
                <w:sz w:val="32"/>
                <w:szCs w:val="32"/>
                <w:highlight w:val="none"/>
              </w:rPr>
            </w:pPr>
            <w:r>
              <w:rPr>
                <w:rFonts w:hint="eastAsia" w:ascii="仿宋_GB2312" w:eastAsia="仿宋_GB2312"/>
                <w:sz w:val="32"/>
                <w:szCs w:val="32"/>
                <w:highlight w:val="none"/>
              </w:rPr>
              <w:t>提供以图表展示的方式，将站点发布量排行、信息发布量、站点列表、文章发布量、视频量、文档量、图片量等统计分析维度展示出来。</w:t>
            </w:r>
          </w:p>
          <w:p>
            <w:pPr>
              <w:pStyle w:val="34"/>
              <w:numPr>
                <w:ilvl w:val="0"/>
                <w:numId w:val="19"/>
              </w:numPr>
              <w:ind w:firstLineChars="0"/>
              <w:rPr>
                <w:rFonts w:ascii="仿宋_GB2312" w:eastAsia="仿宋_GB2312"/>
                <w:sz w:val="32"/>
                <w:szCs w:val="32"/>
                <w:highlight w:val="none"/>
              </w:rPr>
            </w:pPr>
            <w:r>
              <w:rPr>
                <w:rFonts w:hint="eastAsia" w:ascii="仿宋_GB2312" w:eastAsia="仿宋_GB2312"/>
                <w:sz w:val="32"/>
                <w:szCs w:val="32"/>
                <w:highlight w:val="none"/>
              </w:rPr>
              <w:t>提供筛选工具，用户可选择统计展示的目标站点、展示图表方式、统计条数和展示时间区间等筛选条件，精准获取所需的发布统计数据信息。</w:t>
            </w:r>
          </w:p>
          <w:p>
            <w:pPr>
              <w:pStyle w:val="34"/>
              <w:numPr>
                <w:ilvl w:val="0"/>
                <w:numId w:val="19"/>
              </w:numPr>
              <w:ind w:firstLineChars="0"/>
              <w:rPr>
                <w:rFonts w:ascii="仿宋_GB2312" w:eastAsia="仿宋_GB2312"/>
                <w:sz w:val="32"/>
                <w:szCs w:val="32"/>
                <w:highlight w:val="none"/>
              </w:rPr>
            </w:pPr>
            <w:r>
              <w:rPr>
                <w:rFonts w:hint="eastAsia" w:ascii="仿宋_GB2312" w:eastAsia="仿宋_GB2312"/>
                <w:sz w:val="32"/>
                <w:szCs w:val="32"/>
                <w:highlight w:val="none"/>
              </w:rPr>
              <w:t>提供通过统计管理模块中的统计时间段过滤选项，查询该时间区间内的站群统计发布量，可查看发布站点名称，溯源发布信息的栏目位置，发布数量和发布时间等。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仿宋_GB2312" w:eastAsia="仿宋_GB2312"/>
                <w:sz w:val="32"/>
                <w:szCs w:val="32"/>
                <w:highlight w:val="none"/>
              </w:rPr>
            </w:pPr>
            <w:r>
              <w:rPr>
                <w:rFonts w:hint="eastAsia" w:ascii="仿宋_GB2312" w:eastAsia="仿宋_GB2312"/>
                <w:sz w:val="32"/>
                <w:szCs w:val="32"/>
                <w:highlight w:val="none"/>
              </w:rPr>
              <w:t>访问统计</w:t>
            </w:r>
          </w:p>
        </w:tc>
        <w:tc>
          <w:tcPr>
            <w:tcW w:w="6600" w:type="dxa"/>
            <w:vAlign w:val="center"/>
          </w:tcPr>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网站访问统计：支持站群/站点整体的数据统计报表分析展示，利用多种可视化分析图表、列表展现网站群整体或当前站点的访问统计服务运行天数、浏览量（PV）、访客数（UV）、IP数、热门站点、热门栏目、热门文章、访客地区、语言和系统环境等数据统计概况。</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提供站点访问统计：站群内各站点的TOP排行、浏览量（PV）、访客数（UV）、访问时长统计，方便用户了解站内热门站点和冷门站点，及时调控栏目优先级，敦促冷门栏目更新或关闭。</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提供栏目访问统计：站群内各栏目的TOP排行、浏览量（PV）、访客数（UV）、访问时长统计，方便用户了解站内热门栏目和冷门栏目，及时调控栏目优先级，敦促冷门栏目更新或关闭。</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提供文章访问统计：站群内各文章的TOP排行、浏览量（PV）、访客数（UV）、访问时长，方便用户了解站内热门文章和冷门文章，及时调控文章优先级，取消发布冷门文章，防止出现过期讯息。</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访问地区统计：站群内各站点的访问地区统计服务，通过查询IP归属地判断访问用户所属地区、国家，方便用户了解站点主要访问来源地域和各地域的浏览量和访客数。统计范围分为国内和国际两类，国内统计省市县区，国际统计国家和地区。</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提供新老访客统计：站群内新老访客的统计，根据用户IP的访问次数，划分新老用户范围，方便用户了解站群出现新访客的时间区间，协助分析新访客增长原因。</w:t>
            </w:r>
          </w:p>
          <w:p>
            <w:pPr>
              <w:pStyle w:val="34"/>
              <w:numPr>
                <w:ilvl w:val="0"/>
                <w:numId w:val="20"/>
              </w:numPr>
              <w:ind w:firstLineChars="0"/>
              <w:rPr>
                <w:rFonts w:ascii="仿宋_GB2312" w:eastAsia="仿宋_GB2312"/>
                <w:sz w:val="32"/>
                <w:szCs w:val="32"/>
                <w:highlight w:val="none"/>
              </w:rPr>
            </w:pPr>
            <w:r>
              <w:rPr>
                <w:rFonts w:hint="eastAsia" w:ascii="仿宋_GB2312" w:eastAsia="仿宋_GB2312"/>
                <w:sz w:val="32"/>
                <w:szCs w:val="32"/>
                <w:highlight w:val="none"/>
              </w:rPr>
              <w:t>提供系统环境统计支持站群内访客的语言、设备、浏览器、操作系统和分辨率等系统环境的统计，方便用户对服务访问终端、浏览器等系统环境的判断，做出适配调整。</w:t>
            </w:r>
          </w:p>
        </w:tc>
      </w:tr>
    </w:tbl>
    <w:p>
      <w:pPr>
        <w:pStyle w:val="4"/>
        <w:numPr>
          <w:ilvl w:val="0"/>
          <w:numId w:val="4"/>
        </w:numPr>
        <w:spacing w:before="156" w:beforeLines="50" w:after="156" w:afterLines="50" w:line="579" w:lineRule="exact"/>
        <w:ind w:hanging="442"/>
        <w:rPr>
          <w:rFonts w:ascii="仿宋_GB2312" w:eastAsia="仿宋_GB2312"/>
          <w:highlight w:val="none"/>
        </w:rPr>
      </w:pPr>
      <w:r>
        <w:rPr>
          <w:rFonts w:hint="eastAsia" w:ascii="仿宋_GB2312" w:eastAsia="仿宋_GB2312"/>
          <w:highlight w:val="none"/>
        </w:rPr>
        <w:t>系统运维</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模块</w:t>
            </w:r>
          </w:p>
        </w:tc>
        <w:tc>
          <w:tcPr>
            <w:tcW w:w="6600" w:type="dxa"/>
            <w:vAlign w:val="center"/>
          </w:tcPr>
          <w:p>
            <w:pPr>
              <w:jc w:val="center"/>
              <w:rPr>
                <w:rFonts w:ascii="仿宋_GB2312" w:eastAsia="仿宋_GB2312"/>
                <w:b/>
                <w:bCs/>
                <w:sz w:val="32"/>
                <w:szCs w:val="32"/>
                <w:highlight w:val="none"/>
              </w:rPr>
            </w:pPr>
            <w:r>
              <w:rPr>
                <w:rFonts w:hint="eastAsia" w:ascii="仿宋_GB2312" w:eastAsia="仿宋_GB2312"/>
                <w:b/>
                <w:bCs/>
                <w:sz w:val="32"/>
                <w:szCs w:val="32"/>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仿宋_GB2312" w:eastAsia="仿宋_GB2312"/>
                <w:sz w:val="32"/>
                <w:szCs w:val="32"/>
                <w:highlight w:val="none"/>
              </w:rPr>
            </w:pPr>
            <w:r>
              <w:rPr>
                <w:rFonts w:hint="eastAsia" w:ascii="仿宋_GB2312" w:eastAsia="仿宋_GB2312"/>
                <w:sz w:val="32"/>
                <w:szCs w:val="32"/>
                <w:highlight w:val="none"/>
              </w:rPr>
              <w:t>系统设置</w:t>
            </w:r>
          </w:p>
        </w:tc>
        <w:tc>
          <w:tcPr>
            <w:tcW w:w="6600" w:type="dxa"/>
            <w:vAlign w:val="center"/>
          </w:tcPr>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管理员可以自由生成站点总列表，可以对站点列表字段进行维护，提供站点回收站功能，可查看被删除的站点信息。</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提供系统级别的站点库、模板库、展示库、样式库、热链、关键字、代码的管理功能；</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提供可自定义系统发布流程，可以设置流程的步骤，步骤所拥有的权限，以及步骤中的人员。系统可以为退回操作指定步骤，也可以由超级管理员强制干预流程步骤。</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提供设置系统全局关键字及敏感词，提供给所有站点使用；并对关键词的使用情况进行统计。</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提供可以设置系统全局的热词以及链接地址；当网站启用热链功能后，系统自动匹配内容中的热词并自动添加热词的超链接。</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提供服务器及系统运行状态、版本信息、攻击IP拦截记录等安全概览信息。提供完善的系统运行状态监控能力，包括发布队列监控、采集线程监控、主机运行时内存、CPU负载、弱密码账户、恶意访问等进行监控。</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根据现场的服务器环境，可自动生成部署拓扑图，包含服务器以及服务器之间的联系。如果服务器之间同步出现异常，单台服务器出现异常，可以在拓扑图上及时发现问题。</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提供系统一键变色、安全策略、logo风格等一系列系统设置。</w:t>
            </w:r>
          </w:p>
          <w:p>
            <w:pPr>
              <w:pStyle w:val="34"/>
              <w:numPr>
                <w:ilvl w:val="0"/>
                <w:numId w:val="21"/>
              </w:numPr>
              <w:ind w:firstLineChars="0"/>
              <w:rPr>
                <w:rFonts w:ascii="仿宋_GB2312" w:eastAsia="仿宋_GB2312"/>
                <w:sz w:val="32"/>
                <w:szCs w:val="32"/>
                <w:highlight w:val="none"/>
              </w:rPr>
            </w:pPr>
            <w:r>
              <w:rPr>
                <w:rFonts w:hint="eastAsia" w:ascii="仿宋_GB2312" w:eastAsia="仿宋_GB2312"/>
                <w:sz w:val="32"/>
                <w:szCs w:val="32"/>
                <w:highlight w:val="none"/>
              </w:rPr>
              <w:t>系统运维相关的缓存、服务查看、一键关停、远程调试等功能。提供服务器信息、系统的版本、应用版本等信息。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仿宋_GB2312" w:eastAsia="仿宋_GB2312"/>
                <w:sz w:val="32"/>
                <w:szCs w:val="32"/>
                <w:highlight w:val="none"/>
              </w:rPr>
            </w:pPr>
            <w:r>
              <w:rPr>
                <w:rFonts w:hint="eastAsia" w:ascii="仿宋_GB2312" w:eastAsia="仿宋_GB2312"/>
                <w:sz w:val="32"/>
                <w:szCs w:val="32"/>
                <w:highlight w:val="none"/>
              </w:rPr>
              <w:t>安全运维</w:t>
            </w:r>
          </w:p>
        </w:tc>
        <w:tc>
          <w:tcPr>
            <w:tcW w:w="6600" w:type="dxa"/>
            <w:vAlign w:val="center"/>
          </w:tcPr>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提供网页防篡改功能，能够通过相关安全策略，阻止页面被篡改；即使有篡改发生，也能够通过算法机制，即时发现，即时覆盖被篡改页面。</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定期或手动系统在线体检功能，全方位的体检项，包括站点空间、站点过期时间、子站点数、异常登录用户、用户密码、硬件运行环境等，对系统异常和系统服务水平降低到预先规定的最小值进行检测和报警。支持体检报告与邮件对接功能，结果可通过邮件方式发送给系统管理员。</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提供Web</w:t>
            </w:r>
            <w:r>
              <w:rPr>
                <w:rFonts w:hint="eastAsia" w:ascii="仿宋_GB2312" w:eastAsia="仿宋_GB2312"/>
                <w:sz w:val="32"/>
                <w:szCs w:val="32"/>
                <w:highlight w:val="none"/>
                <w:lang w:val="en-US" w:eastAsia="zh-CN"/>
              </w:rPr>
              <w:t>应用</w:t>
            </w:r>
            <w:r>
              <w:rPr>
                <w:rFonts w:hint="eastAsia" w:ascii="仿宋_GB2312" w:eastAsia="仿宋_GB2312"/>
                <w:sz w:val="32"/>
                <w:szCs w:val="32"/>
                <w:highlight w:val="none"/>
              </w:rPr>
              <w:t>防火墙功能，能够针对网络攻击进行警报，提供相应的防护措施，可以有效缓解网站面临的常见威胁，快速应对恶意攻击者对网站带来的冲击。包括常见的xss常见攻击、sql注入等。</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提供对弱密码账户进行扫描、弱密码库动态更新、弱密码管理策略自定义；可以设置复杂密码强制策略；记录系统异常登录账户和对僵尸账户进行扫描，可单个或批量启用或禁用用户。</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提供平台对系统内的弱密码账户进行扫描，同时弱密码规则支持设置灵活配置。</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提供账户扫描功能，根据同一IP短时间连续登录，同一用户短时间连续访问某功能，同一账户多地登录或异地登录等异常现象，判断并提示管理员进行处理。</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提供检测异常访问用户功能，提供IP封禁或账户封禁。</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提供支持管理jquery版本功能，提供非法文件管理，可对非系统文件进行标志，并启用黑白名单。</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提供僵尸站点扫描，可对长时间未发布文章的站点进行检测，支持策略自定义以及设置扫描范围。</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安全防护策略，提供IP的禁用以及白名单和账号的启用以及系统应用的启用和禁用功能，包含访问的IP限制、功能限制以及用户限制，用户可自行设置账号的启用与否，可设置ip地址的禁用与否。支持针对登录IP段的访问控制，分为IP、禁用类型、禁用范围、禁用规则、禁用开始结束时间。管理员可以添加禁用规则，支持IPv4和IPv6网段的手动添加。</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提供完整的审计日志功能，记录用户的登录操作和所有管理操作，管理员可以查看和分析用户的操作日志。可统计请求的响应时间、频率，提供审计，为系统安全提供数据建议。</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登录密码强度设置功能，如可以在密码长度、密码中包含的元素（数字、字母、特殊字符等）等方面进行限制，密码强度分级明确，具备五种级别，具备密码设置强制性，系统具有简单密码口令库，支持统一查看、管理维护密码，采用国际主流地加密算法，保章密码安全可靠性，避免暴力猜解。</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提供一键关停功能，可对当前平台站点统一进行关停，当处于一键关停状态中，外界无法对关停站点进行访问，同时支持一键启用，对关停站点进行恢复；支持对单网站/全部网站的开启和关停操作；支持特殊时间加锁和解锁静态页面。</w:t>
            </w:r>
          </w:p>
          <w:p>
            <w:pPr>
              <w:pStyle w:val="34"/>
              <w:numPr>
                <w:ilvl w:val="0"/>
                <w:numId w:val="22"/>
              </w:numPr>
              <w:ind w:firstLineChars="0"/>
              <w:rPr>
                <w:rFonts w:ascii="仿宋_GB2312" w:eastAsia="仿宋_GB2312"/>
                <w:sz w:val="32"/>
                <w:szCs w:val="32"/>
                <w:highlight w:val="none"/>
              </w:rPr>
            </w:pPr>
            <w:r>
              <w:rPr>
                <w:rFonts w:hint="eastAsia" w:ascii="仿宋_GB2312" w:eastAsia="仿宋_GB2312"/>
                <w:sz w:val="32"/>
                <w:szCs w:val="32"/>
                <w:highlight w:val="none"/>
              </w:rPr>
              <w:t>支持显示服务器当前端口的开放情况，可以添加和删除非默认端口。支持对单站点/所有站点进行IP授权；支持对网站的扫描或攻击进行拦截防护。</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ascii="仿宋_GB2312" w:eastAsia="仿宋_GB2312"/>
          <w:highlight w:val="none"/>
        </w:rPr>
      </w:pPr>
      <w:r>
        <w:rPr>
          <w:rFonts w:hint="eastAsia" w:ascii="黑体" w:hAnsi="黑体" w:eastAsia="黑体" w:cs="黑体"/>
          <w:lang w:val="en-US" w:eastAsia="zh-CN"/>
        </w:rPr>
        <w:t>商务需求</w:t>
      </w:r>
    </w:p>
    <w:p>
      <w:pPr>
        <w:pStyle w:val="4"/>
        <w:numPr>
          <w:ilvl w:val="0"/>
          <w:numId w:val="23"/>
        </w:numPr>
        <w:spacing w:before="156" w:beforeLines="50" w:after="156" w:afterLines="50" w:line="579" w:lineRule="exact"/>
        <w:rPr>
          <w:rFonts w:ascii="仿宋_GB2312" w:eastAsia="仿宋_GB2312"/>
          <w:highlight w:val="none"/>
        </w:rPr>
      </w:pPr>
      <w:r>
        <w:rPr>
          <w:rFonts w:hint="eastAsia" w:ascii="仿宋_GB2312" w:eastAsia="仿宋_GB2312"/>
          <w:highlight w:val="none"/>
        </w:rPr>
        <w:t>采购项目预算安排情况</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1</w:t>
      </w:r>
      <w:r>
        <w:rPr>
          <w:rFonts w:ascii="仿宋_GB2312" w:hAnsi="宋体" w:eastAsia="仿宋_GB2312" w:cs="Times New Roman"/>
          <w:kern w:val="0"/>
          <w:sz w:val="32"/>
          <w:szCs w:val="32"/>
          <w:highlight w:val="none"/>
        </w:rPr>
        <w:t>0</w:t>
      </w:r>
      <w:r>
        <w:rPr>
          <w:rFonts w:hint="eastAsia" w:ascii="仿宋_GB2312" w:hAnsi="宋体" w:eastAsia="仿宋_GB2312" w:cs="Times New Roman"/>
          <w:kern w:val="0"/>
          <w:sz w:val="32"/>
          <w:szCs w:val="32"/>
          <w:highlight w:val="none"/>
        </w:rPr>
        <w:t>万元</w:t>
      </w:r>
    </w:p>
    <w:p>
      <w:pPr>
        <w:pStyle w:val="4"/>
        <w:numPr>
          <w:ilvl w:val="0"/>
          <w:numId w:val="23"/>
        </w:numPr>
        <w:spacing w:before="156" w:beforeLines="50" w:after="156" w:afterLines="50" w:line="579" w:lineRule="exact"/>
        <w:rPr>
          <w:rFonts w:ascii="仿宋_GB2312" w:eastAsia="仿宋_GB2312"/>
          <w:highlight w:val="none"/>
        </w:rPr>
      </w:pPr>
      <w:r>
        <w:rPr>
          <w:rFonts w:hint="eastAsia" w:ascii="仿宋_GB2312" w:eastAsia="仿宋_GB2312"/>
          <w:highlight w:val="none"/>
        </w:rPr>
        <w:t>数量、交付或者实施周期和服务地点</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项目实施周期：合同签订后</w:t>
      </w:r>
      <w:r>
        <w:rPr>
          <w:rFonts w:ascii="仿宋_GB2312" w:hAnsi="宋体" w:eastAsia="仿宋_GB2312" w:cs="Times New Roman"/>
          <w:kern w:val="0"/>
          <w:sz w:val="32"/>
          <w:szCs w:val="32"/>
          <w:highlight w:val="none"/>
        </w:rPr>
        <w:t>3</w:t>
      </w:r>
      <w:r>
        <w:rPr>
          <w:rFonts w:hint="eastAsia" w:ascii="仿宋_GB2312" w:hAnsi="宋体" w:eastAsia="仿宋_GB2312" w:cs="Times New Roman"/>
          <w:kern w:val="0"/>
          <w:sz w:val="32"/>
          <w:szCs w:val="32"/>
          <w:highlight w:val="none"/>
        </w:rPr>
        <w:t>个月。</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服务地点：重庆市沙坪坝区。</w:t>
      </w:r>
    </w:p>
    <w:p>
      <w:pPr>
        <w:pStyle w:val="4"/>
        <w:numPr>
          <w:ilvl w:val="0"/>
          <w:numId w:val="23"/>
        </w:numPr>
        <w:spacing w:before="156" w:beforeLines="50" w:after="156" w:afterLines="50" w:line="579" w:lineRule="exact"/>
        <w:rPr>
          <w:rFonts w:ascii="仿宋_GB2312" w:eastAsia="仿宋_GB2312"/>
          <w:highlight w:val="none"/>
        </w:rPr>
      </w:pPr>
      <w:r>
        <w:rPr>
          <w:rFonts w:hint="eastAsia" w:ascii="仿宋_GB2312" w:eastAsia="仿宋_GB2312"/>
          <w:highlight w:val="none"/>
        </w:rPr>
        <w:t>售后服务要求</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投标人须提供≥3年的质保和升级服务，提供本地化服务，具体需求如下：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560" w:lineRule="exact"/>
              <w:jc w:val="center"/>
              <w:rPr>
                <w:rFonts w:ascii="仿宋_GB2312" w:hAnsi="宋体" w:eastAsia="仿宋_GB2312" w:cs="Times New Roman"/>
                <w:b/>
                <w:bCs/>
                <w:kern w:val="0"/>
                <w:sz w:val="32"/>
                <w:szCs w:val="32"/>
                <w:highlight w:val="none"/>
              </w:rPr>
            </w:pPr>
            <w:r>
              <w:rPr>
                <w:rFonts w:hint="eastAsia" w:ascii="仿宋_GB2312" w:hAnsi="宋体" w:eastAsia="仿宋_GB2312" w:cs="Times New Roman"/>
                <w:b/>
                <w:bCs/>
                <w:kern w:val="0"/>
                <w:sz w:val="32"/>
                <w:szCs w:val="32"/>
                <w:highlight w:val="none"/>
              </w:rPr>
              <w:t>类型</w:t>
            </w:r>
          </w:p>
        </w:tc>
        <w:tc>
          <w:tcPr>
            <w:tcW w:w="6458" w:type="dxa"/>
            <w:vAlign w:val="center"/>
          </w:tcPr>
          <w:p>
            <w:pPr>
              <w:spacing w:line="560" w:lineRule="exact"/>
              <w:jc w:val="center"/>
              <w:rPr>
                <w:rFonts w:ascii="仿宋_GB2312" w:hAnsi="宋体" w:eastAsia="仿宋_GB2312" w:cs="Times New Roman"/>
                <w:b/>
                <w:bCs/>
                <w:kern w:val="0"/>
                <w:sz w:val="32"/>
                <w:szCs w:val="32"/>
                <w:highlight w:val="none"/>
              </w:rPr>
            </w:pPr>
            <w:r>
              <w:rPr>
                <w:rFonts w:hint="eastAsia" w:ascii="仿宋_GB2312" w:hAnsi="宋体" w:eastAsia="仿宋_GB2312" w:cs="Times New Roman"/>
                <w:b/>
                <w:bCs/>
                <w:kern w:val="0"/>
                <w:sz w:val="32"/>
                <w:szCs w:val="3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560" w:lineRule="exact"/>
              <w:jc w:val="center"/>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重保维护</w:t>
            </w:r>
          </w:p>
        </w:tc>
        <w:tc>
          <w:tcPr>
            <w:tcW w:w="6458" w:type="dxa"/>
            <w:vAlign w:val="center"/>
          </w:tcPr>
          <w:p>
            <w:pPr>
              <w:pStyle w:val="34"/>
              <w:numPr>
                <w:ilvl w:val="0"/>
                <w:numId w:val="24"/>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提供安全检测加固服务，主要涵盖有中间件安全、主机安全、应用安全以及数据安全。检测后提供检测报告，同时配已专业运维团队予以处理预防。</w:t>
            </w:r>
          </w:p>
          <w:p>
            <w:pPr>
              <w:pStyle w:val="34"/>
              <w:numPr>
                <w:ilvl w:val="0"/>
                <w:numId w:val="24"/>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提供</w:t>
            </w:r>
            <w:r>
              <w:rPr>
                <w:rFonts w:hint="eastAsia" w:ascii="仿宋_GB2312" w:hAnsi="宋体" w:eastAsia="仿宋_GB2312" w:cs="Times New Roman"/>
                <w:kern w:val="0"/>
                <w:sz w:val="32"/>
                <w:szCs w:val="32"/>
                <w:highlight w:val="none"/>
                <w:lang w:val="en-US" w:eastAsia="zh-CN"/>
              </w:rPr>
              <w:t>人工服务台</w:t>
            </w:r>
            <w:r>
              <w:rPr>
                <w:rFonts w:hint="eastAsia" w:ascii="仿宋_GB2312" w:hAnsi="宋体" w:eastAsia="仿宋_GB2312" w:cs="Times New Roman"/>
                <w:kern w:val="0"/>
                <w:sz w:val="32"/>
                <w:szCs w:val="32"/>
                <w:highlight w:val="none"/>
              </w:rPr>
              <w:t>7*24小时电话咨询及远程协助服务保障制度，做到随时随地都能找到人员，确保系统环境稳定，操作正常。</w:t>
            </w:r>
          </w:p>
          <w:p>
            <w:pPr>
              <w:pStyle w:val="34"/>
              <w:numPr>
                <w:ilvl w:val="0"/>
                <w:numId w:val="24"/>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将紧急情况分为不同等级，针对不同等级问题预制针对性方案，确保用户使用环境安全稳定运行。</w:t>
            </w:r>
          </w:p>
          <w:p>
            <w:pPr>
              <w:pStyle w:val="34"/>
              <w:numPr>
                <w:ilvl w:val="0"/>
                <w:numId w:val="24"/>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全站检查采用系统+人工审核对客户全站历史信息进行扫描，监测到的问题通过人工报告形式交付。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560" w:lineRule="exact"/>
              <w:jc w:val="center"/>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常规维护</w:t>
            </w:r>
          </w:p>
        </w:tc>
        <w:tc>
          <w:tcPr>
            <w:tcW w:w="6458" w:type="dxa"/>
            <w:vAlign w:val="center"/>
          </w:tcPr>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提供7</w:t>
            </w:r>
            <w:r>
              <w:rPr>
                <w:rFonts w:ascii="仿宋_GB2312" w:hAnsi="宋体" w:eastAsia="仿宋_GB2312" w:cs="Times New Roman"/>
                <w:kern w:val="0"/>
                <w:sz w:val="32"/>
                <w:szCs w:val="32"/>
                <w:highlight w:val="none"/>
              </w:rPr>
              <w:t>*24</w:t>
            </w:r>
            <w:r>
              <w:rPr>
                <w:rFonts w:hint="eastAsia" w:ascii="仿宋_GB2312" w:hAnsi="宋体" w:eastAsia="仿宋_GB2312" w:cs="Times New Roman"/>
                <w:kern w:val="0"/>
                <w:sz w:val="32"/>
                <w:szCs w:val="32"/>
                <w:highlight w:val="none"/>
              </w:rPr>
              <w:t>小时的电话咨询及远程协助服务。</w:t>
            </w:r>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系统运行环境出现故障或意外情况导致系统不能正常运行</w:t>
            </w:r>
            <w:r>
              <w:rPr>
                <w:rFonts w:hint="eastAsia" w:ascii="仿宋_GB2312" w:hAnsi="宋体" w:eastAsia="仿宋_GB2312" w:cs="Times New Roman"/>
                <w:kern w:val="0"/>
                <w:sz w:val="32"/>
                <w:szCs w:val="32"/>
                <w:highlight w:val="none"/>
                <w:lang w:val="en-US" w:eastAsia="zh-CN"/>
              </w:rPr>
              <w:t>或</w:t>
            </w:r>
            <w:r>
              <w:rPr>
                <w:rFonts w:hint="eastAsia" w:ascii="仿宋_GB2312" w:hAnsi="宋体" w:eastAsia="仿宋_GB2312" w:cs="Times New Roman"/>
                <w:kern w:val="0"/>
                <w:sz w:val="32"/>
                <w:szCs w:val="32"/>
                <w:highlight w:val="none"/>
              </w:rPr>
              <w:t>由于上层应用软件的改进、升级、故障确认、系统错误等情况时，</w:t>
            </w:r>
            <w:r>
              <w:rPr>
                <w:rFonts w:hint="eastAsia" w:ascii="仿宋_GB2312" w:hAnsi="宋体" w:eastAsia="仿宋_GB2312" w:cs="Times New Roman"/>
                <w:kern w:val="0"/>
                <w:sz w:val="32"/>
                <w:szCs w:val="32"/>
                <w:highlight w:val="none"/>
                <w:lang w:val="en-US" w:eastAsia="zh-CN"/>
              </w:rPr>
              <w:t>根据故障等级提供现场处理或远程协助方式对</w:t>
            </w:r>
            <w:r>
              <w:rPr>
                <w:rFonts w:hint="eastAsia" w:ascii="仿宋_GB2312" w:hAnsi="宋体" w:eastAsia="仿宋_GB2312" w:cs="Times New Roman"/>
                <w:kern w:val="0"/>
                <w:sz w:val="32"/>
                <w:szCs w:val="32"/>
                <w:highlight w:val="none"/>
              </w:rPr>
              <w:t>问题响应和处理。提供全天支持，在接到故障申报后半小时内需及时响应，2小时内需提供故障处理的建议或方案。</w:t>
            </w:r>
            <w:bookmarkStart w:id="0" w:name="_GoBack"/>
            <w:bookmarkEnd w:id="0"/>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lang w:val="en-US" w:eastAsia="zh-CN"/>
              </w:rPr>
              <w:t>若</w:t>
            </w:r>
            <w:r>
              <w:rPr>
                <w:rFonts w:hint="eastAsia" w:ascii="仿宋_GB2312" w:hAnsi="宋体" w:eastAsia="仿宋_GB2312" w:cs="Times New Roman"/>
                <w:kern w:val="0"/>
                <w:sz w:val="32"/>
                <w:szCs w:val="32"/>
                <w:highlight w:val="none"/>
              </w:rPr>
              <w:t>因厂商</w:t>
            </w:r>
            <w:r>
              <w:rPr>
                <w:rFonts w:hint="eastAsia" w:ascii="仿宋_GB2312" w:hAnsi="宋体" w:eastAsia="仿宋_GB2312" w:cs="Times New Roman"/>
                <w:kern w:val="0"/>
                <w:sz w:val="32"/>
                <w:szCs w:val="32"/>
                <w:highlight w:val="none"/>
                <w:lang w:val="en-US" w:eastAsia="zh-CN"/>
              </w:rPr>
              <w:t>升级、改进、系统错误</w:t>
            </w:r>
            <w:r>
              <w:rPr>
                <w:rFonts w:hint="eastAsia" w:ascii="仿宋_GB2312" w:hAnsi="宋体" w:eastAsia="仿宋_GB2312" w:cs="Times New Roman"/>
                <w:kern w:val="0"/>
                <w:sz w:val="32"/>
                <w:szCs w:val="32"/>
                <w:highlight w:val="none"/>
              </w:rPr>
              <w:t>导致网站出现的错误，在维保期间厂商需不限次提供网站的恢复和配置工作</w:t>
            </w:r>
            <w:r>
              <w:rPr>
                <w:rFonts w:hint="eastAsia" w:ascii="仿宋_GB2312" w:hAnsi="宋体" w:eastAsia="仿宋_GB2312" w:cs="Times New Roman"/>
                <w:kern w:val="0"/>
                <w:sz w:val="32"/>
                <w:szCs w:val="32"/>
                <w:highlight w:val="none"/>
                <w:lang w:eastAsia="zh-CN"/>
              </w:rPr>
              <w:t>，</w:t>
            </w:r>
            <w:r>
              <w:rPr>
                <w:rFonts w:hint="eastAsia" w:ascii="仿宋_GB2312" w:hAnsi="宋体" w:eastAsia="仿宋_GB2312" w:cs="Times New Roman"/>
                <w:kern w:val="0"/>
                <w:sz w:val="32"/>
                <w:szCs w:val="32"/>
                <w:highlight w:val="none"/>
                <w:lang w:val="en-US" w:eastAsia="zh-CN"/>
              </w:rPr>
              <w:t>并提供相应的维护报告</w:t>
            </w:r>
            <w:r>
              <w:rPr>
                <w:rFonts w:hint="eastAsia" w:ascii="仿宋_GB2312" w:hAnsi="宋体" w:eastAsia="仿宋_GB2312" w:cs="Times New Roman"/>
                <w:kern w:val="0"/>
                <w:sz w:val="32"/>
                <w:szCs w:val="32"/>
                <w:highlight w:val="none"/>
              </w:rPr>
              <w:t>。</w:t>
            </w:r>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需提供安全日志分析服务，从网站运行日志中发现可能存在的安全问题并及时进行优化和防护。</w:t>
            </w:r>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巡检需涵盖操作系统、中间件、网站安全，网站运行情况等方面，方便采购方全面了解网站的使用情况和潜在问题，提早预防，避免故障发生，提供每季度1次巡检，并提供巡检报告。</w:t>
            </w:r>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整个服务过程提供完善的文档记录，便于跟踪、分析问题。对各项服务提供详细的书面报告，包括相关技术资料、故障处理报告、健康巡检报告、系统性能检测调优报告、维护总表报告、服务年度报告等。</w:t>
            </w:r>
          </w:p>
          <w:p>
            <w:pPr>
              <w:pStyle w:val="34"/>
              <w:numPr>
                <w:ilvl w:val="0"/>
                <w:numId w:val="25"/>
              </w:numPr>
              <w:spacing w:line="560" w:lineRule="exact"/>
              <w:ind w:firstLineChars="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确保现场软件版本一直是同版本系统产品的最新版，</w:t>
            </w:r>
            <w:r>
              <w:rPr>
                <w:rFonts w:hint="eastAsia" w:ascii="仿宋_GB2312" w:hAnsi="宋体" w:eastAsia="仿宋_GB2312" w:cs="Times New Roman"/>
                <w:kern w:val="0"/>
                <w:sz w:val="32"/>
                <w:szCs w:val="32"/>
                <w:highlight w:val="none"/>
                <w:lang w:val="en-US" w:eastAsia="zh-CN"/>
              </w:rPr>
              <w:t>质</w:t>
            </w:r>
            <w:r>
              <w:rPr>
                <w:rFonts w:hint="eastAsia" w:ascii="仿宋_GB2312" w:hAnsi="宋体" w:eastAsia="仿宋_GB2312" w:cs="Times New Roman"/>
                <w:kern w:val="0"/>
                <w:sz w:val="32"/>
                <w:szCs w:val="32"/>
                <w:highlight w:val="none"/>
              </w:rPr>
              <w:t>保期内提供产品迭代更新的升级服务。</w:t>
            </w:r>
          </w:p>
        </w:tc>
      </w:tr>
    </w:tbl>
    <w:p>
      <w:pPr>
        <w:spacing w:line="560" w:lineRule="exact"/>
        <w:ind w:firstLine="640" w:firstLineChars="200"/>
        <w:rPr>
          <w:rFonts w:ascii="仿宋_GB2312" w:hAnsi="宋体" w:eastAsia="仿宋_GB2312" w:cs="Times New Roman"/>
          <w:kern w:val="0"/>
          <w:sz w:val="32"/>
          <w:szCs w:val="32"/>
          <w:highlight w:val="none"/>
        </w:rPr>
      </w:pPr>
    </w:p>
    <w:p>
      <w:pPr>
        <w:pStyle w:val="4"/>
        <w:numPr>
          <w:ilvl w:val="0"/>
          <w:numId w:val="23"/>
        </w:numPr>
        <w:spacing w:before="156" w:beforeLines="50" w:after="156" w:afterLines="50" w:line="579" w:lineRule="exact"/>
        <w:rPr>
          <w:rFonts w:ascii="仿宋_GB2312" w:eastAsia="仿宋_GB2312"/>
          <w:highlight w:val="none"/>
        </w:rPr>
      </w:pPr>
      <w:r>
        <w:rPr>
          <w:rFonts w:hint="eastAsia" w:ascii="仿宋_GB2312" w:eastAsia="仿宋_GB2312"/>
          <w:highlight w:val="none"/>
        </w:rPr>
        <w:t>验收标准及方法</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（1）相关标准：执行国家相关标准、大学要求的军用标准、行业标准、地方标准或者其他标准、规范。</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（2）验收标准：投标供应商应在项目正式上线后10工作日内通知招标人验收，招标人对所交货物依照国家有关技术标准和双方确认的技术标准进行现场验收。</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（3）验收人员由采购人本项目主管部门领导和外请专家组成验收小组，验收时以系统稳定运行为前提，软件工程规范、合同约定功能模块完成情况为依据，符合验收标准后，才能通过验收。</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（4）采用对照法的方式进行项目验收，达到采购合同约定要求的可执行软件，技术参数与采购合同一致，性能指标达到规定的标准，并符合国家及行业有关标准。</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5）所有程序包括客户端、服务器端须提供完整的安装程序和完整的电子版，以及包括项目管理文档（含项目计划书、质量控制计划、用户培训计划、会议记录、项目工作报告）、项目开发文档（含总体设计文档、系统需求说明、系统概要及详细设计、数据字典、数据结构与流程、接口文档、项目测试文档）、上线功能清单、系统部署文档、系统安装手册、安全检查报告、软件系统用户使用手册、系统应急措施、质量保证计划等在内的完备准确的电子版技术资料，并根据采购人需要提供纸质版。</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项目凡具有下列情况之一的，按验收不合格处理：</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（1）未按项目考核指标或合同要求达到所预定的主要技术指标的；</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（2）所提供的验收材料不齐全或不真实的；</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（3）项目的内容、目标或技术路线等已进行了较大调整，但未曾得到采购人认可的；</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（4）实施过程中出现重大问题，尚未解决和作出说明，或项目实施过程及结果等存在纠纷尚未解决的；</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（5）没有对系统或设备进行试运行，或者试运行不合格；</w:t>
      </w:r>
    </w:p>
    <w:p>
      <w:pPr>
        <w:spacing w:line="560" w:lineRule="exact"/>
        <w:ind w:firstLine="640" w:firstLineChars="200"/>
        <w:rPr>
          <w:rFonts w:hint="eastAsia" w:ascii="仿宋_GB2312" w:hAnsi="宋体" w:eastAsia="仿宋_GB2312" w:cs="Times New Roman"/>
          <w:kern w:val="0"/>
          <w:sz w:val="32"/>
          <w:szCs w:val="32"/>
          <w:highlight w:val="none"/>
          <w:lang w:eastAsia="zh-CN"/>
        </w:rPr>
      </w:pPr>
      <w:r>
        <w:rPr>
          <w:rFonts w:hint="eastAsia" w:ascii="仿宋_GB2312" w:hAnsi="宋体" w:eastAsia="仿宋_GB2312" w:cs="Times New Roman"/>
          <w:kern w:val="0"/>
          <w:sz w:val="32"/>
          <w:szCs w:val="32"/>
          <w:highlight w:val="none"/>
        </w:rPr>
        <w:t>（7）违反法律、法规的其他行为</w:t>
      </w:r>
      <w:r>
        <w:rPr>
          <w:rFonts w:hint="eastAsia" w:ascii="仿宋_GB2312" w:hAnsi="宋体" w:eastAsia="仿宋_GB2312" w:cs="Times New Roman"/>
          <w:kern w:val="0"/>
          <w:sz w:val="32"/>
          <w:szCs w:val="32"/>
          <w:highlight w:val="none"/>
          <w:lang w:eastAsia="zh-CN"/>
        </w:rPr>
        <w:t>；</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（8）</w:t>
      </w:r>
      <w:r>
        <w:rPr>
          <w:rFonts w:hint="eastAsia" w:ascii="仿宋_GB2312" w:hAnsi="宋体" w:eastAsia="仿宋_GB2312" w:cs="Times New Roman"/>
          <w:kern w:val="0"/>
          <w:sz w:val="32"/>
          <w:szCs w:val="32"/>
          <w:highlight w:val="none"/>
          <w:lang w:val="en-US" w:eastAsia="zh-CN"/>
        </w:rPr>
        <w:t>因乙方原因</w:t>
      </w:r>
      <w:r>
        <w:rPr>
          <w:rFonts w:hint="eastAsia" w:ascii="仿宋_GB2312" w:hAnsi="宋体" w:eastAsia="仿宋_GB2312" w:cs="Times New Roman"/>
          <w:kern w:val="0"/>
          <w:sz w:val="32"/>
          <w:szCs w:val="32"/>
          <w:highlight w:val="none"/>
        </w:rPr>
        <w:t>验收不合格的，限期整改；整改仍达不到要求的，招标人有权作退货处理。退货产生的全部损失由中标人自行承担，包括不限于给招标人及第三方造成的直接或者间接损失。</w:t>
      </w:r>
    </w:p>
    <w:p>
      <w:pPr>
        <w:pStyle w:val="4"/>
        <w:numPr>
          <w:ilvl w:val="0"/>
          <w:numId w:val="23"/>
        </w:numPr>
        <w:spacing w:before="156" w:beforeLines="50" w:after="156" w:afterLines="50" w:line="579" w:lineRule="exact"/>
        <w:rPr>
          <w:rFonts w:ascii="仿宋_GB2312" w:eastAsia="仿宋_GB2312"/>
          <w:highlight w:val="none"/>
        </w:rPr>
      </w:pPr>
      <w:r>
        <w:rPr>
          <w:rFonts w:hint="eastAsia" w:ascii="仿宋_GB2312" w:eastAsia="仿宋_GB2312"/>
          <w:highlight w:val="none"/>
        </w:rPr>
        <w:t>付款方式</w:t>
      </w:r>
    </w:p>
    <w:p>
      <w:pPr>
        <w:spacing w:line="560" w:lineRule="exact"/>
        <w:ind w:firstLine="640" w:firstLineChars="200"/>
        <w:rPr>
          <w:rFonts w:ascii="仿宋_GB2312" w:hAnsi="宋体" w:eastAsia="仿宋_GB2312" w:cs="Times New Roman"/>
          <w:kern w:val="0"/>
          <w:sz w:val="32"/>
          <w:szCs w:val="32"/>
          <w:highlight w:val="none"/>
        </w:rPr>
      </w:pPr>
      <w:r>
        <w:rPr>
          <w:rFonts w:hint="eastAsia" w:ascii="仿宋_GB2312" w:hAnsi="宋体" w:eastAsia="仿宋_GB2312" w:cs="Times New Roman"/>
          <w:kern w:val="0"/>
          <w:sz w:val="32"/>
          <w:szCs w:val="32"/>
          <w:highlight w:val="none"/>
        </w:rPr>
        <w:t>到货后完成安装调试并通过测试和验收支付货款95%，质保期满支付5%。</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实施意见</w:t>
      </w:r>
    </w:p>
    <w:p>
      <w:pPr>
        <w:pStyle w:val="4"/>
        <w:numPr>
          <w:ilvl w:val="0"/>
          <w:numId w:val="26"/>
        </w:numPr>
        <w:spacing w:before="156" w:beforeLines="50" w:after="156" w:afterLines="50" w:line="579" w:lineRule="exact"/>
        <w:rPr>
          <w:rFonts w:ascii="仿宋_GB2312" w:eastAsia="仿宋_GB2312"/>
          <w:highlight w:val="none"/>
        </w:rPr>
      </w:pPr>
      <w:r>
        <w:rPr>
          <w:rFonts w:hint="eastAsia" w:ascii="仿宋_GB2312" w:eastAsia="仿宋_GB2312"/>
          <w:highlight w:val="none"/>
        </w:rPr>
        <w:t>采购方式选择</w:t>
      </w:r>
    </w:p>
    <w:p>
      <w:pPr>
        <w:spacing w:line="56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询价采购</w:t>
      </w:r>
    </w:p>
    <w:p>
      <w:pPr>
        <w:pStyle w:val="4"/>
        <w:numPr>
          <w:ilvl w:val="0"/>
          <w:numId w:val="26"/>
        </w:numPr>
        <w:spacing w:before="156" w:beforeLines="50" w:after="156" w:afterLines="50" w:line="579" w:lineRule="exact"/>
        <w:rPr>
          <w:rFonts w:ascii="仿宋_GB2312" w:eastAsia="仿宋_GB2312"/>
          <w:highlight w:val="none"/>
        </w:rPr>
      </w:pPr>
      <w:r>
        <w:rPr>
          <w:rFonts w:hint="eastAsia" w:ascii="仿宋_GB2312" w:eastAsia="仿宋_GB2312"/>
          <w:highlight w:val="none"/>
        </w:rPr>
        <w:t>采购包划分</w:t>
      </w:r>
    </w:p>
    <w:p>
      <w:pPr>
        <w:spacing w:line="56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不分包</w:t>
      </w:r>
    </w:p>
    <w:p>
      <w:pPr>
        <w:pStyle w:val="4"/>
        <w:numPr>
          <w:ilvl w:val="0"/>
          <w:numId w:val="26"/>
        </w:numPr>
        <w:spacing w:before="156" w:beforeLines="50" w:after="156" w:afterLines="50" w:line="579" w:lineRule="exact"/>
        <w:rPr>
          <w:rFonts w:ascii="仿宋_GB2312" w:eastAsia="仿宋_GB2312"/>
          <w:highlight w:val="none"/>
        </w:rPr>
      </w:pPr>
      <w:r>
        <w:rPr>
          <w:rFonts w:hint="eastAsia" w:ascii="仿宋_GB2312" w:eastAsia="仿宋_GB2312"/>
          <w:highlight w:val="none"/>
        </w:rPr>
        <w:t>供应商资格条件设定</w:t>
      </w:r>
    </w:p>
    <w:p>
      <w:pPr>
        <w:spacing w:line="56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无</w:t>
      </w:r>
    </w:p>
    <w:p>
      <w:pPr>
        <w:pStyle w:val="4"/>
        <w:numPr>
          <w:ilvl w:val="0"/>
          <w:numId w:val="26"/>
        </w:numPr>
        <w:spacing w:before="156" w:beforeLines="50" w:after="156" w:afterLines="50" w:line="579" w:lineRule="exact"/>
        <w:rPr>
          <w:rFonts w:ascii="仿宋_GB2312" w:eastAsia="仿宋_GB2312"/>
          <w:highlight w:val="none"/>
        </w:rPr>
      </w:pPr>
      <w:r>
        <w:rPr>
          <w:rFonts w:hint="eastAsia" w:ascii="仿宋_GB2312" w:eastAsia="仿宋_GB2312"/>
          <w:highlight w:val="none"/>
        </w:rPr>
        <w:t>评审方式选择</w:t>
      </w:r>
    </w:p>
    <w:p>
      <w:pPr>
        <w:spacing w:line="56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rPr>
        <w:t>价格优先</w:t>
      </w:r>
      <w:r>
        <w:rPr>
          <w:rFonts w:hint="eastAsia" w:ascii="仿宋_GB2312" w:hAnsi="宋体" w:eastAsia="仿宋_GB2312" w:cs="Times New Roman"/>
          <w:sz w:val="32"/>
          <w:szCs w:val="32"/>
          <w:highlight w:val="none"/>
          <w:lang w:val="en-US" w:eastAsia="zh-CN"/>
        </w:rPr>
        <w:t>法</w:t>
      </w:r>
    </w:p>
    <w:p>
      <w:pPr>
        <w:pStyle w:val="4"/>
        <w:numPr>
          <w:ilvl w:val="0"/>
          <w:numId w:val="26"/>
        </w:numPr>
        <w:spacing w:before="156" w:beforeLines="50" w:after="156" w:afterLines="50" w:line="579" w:lineRule="exact"/>
        <w:rPr>
          <w:rFonts w:ascii="仿宋_GB2312" w:eastAsia="仿宋_GB2312"/>
          <w:highlight w:val="none"/>
        </w:rPr>
      </w:pPr>
      <w:r>
        <w:rPr>
          <w:rFonts w:hint="eastAsia" w:ascii="仿宋_GB2312" w:eastAsia="仿宋_GB2312"/>
          <w:highlight w:val="none"/>
        </w:rPr>
        <w:t>安全保密措施</w:t>
      </w:r>
    </w:p>
    <w:p>
      <w:pPr>
        <w:spacing w:line="56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中标单位须与大学签订保密协议，项目实施人员须与大学签订保密承诺书。</w:t>
      </w: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18"/>
        <w:rPr>
          <w:rFonts w:ascii="Times New Roman" w:hAnsi="Times New Roman" w:cs="Times New Roman"/>
          <w:kern w:val="0"/>
          <w:szCs w:val="28"/>
        </w:rPr>
      </w:pPr>
    </w:p>
    <w:p>
      <w:pPr>
        <w:rPr>
          <w:rFonts w:ascii="Times New Roman" w:hAnsi="Times New Roman" w:cs="Times New Roman"/>
          <w:kern w:val="0"/>
          <w:szCs w:val="28"/>
        </w:rPr>
      </w:pPr>
    </w:p>
    <w:p>
      <w:pPr>
        <w:pStyle w:val="18"/>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18"/>
      </w:pPr>
    </w:p>
    <w:p>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BE4A45C0"/>
    <w:multiLevelType w:val="singleLevel"/>
    <w:tmpl w:val="BE4A45C0"/>
    <w:lvl w:ilvl="0" w:tentative="0">
      <w:start w:val="1"/>
      <w:numFmt w:val="decimal"/>
      <w:suff w:val="nothing"/>
      <w:lvlText w:val="（%1）"/>
      <w:lvlJc w:val="left"/>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F2C5C97A"/>
    <w:multiLevelType w:val="singleLevel"/>
    <w:tmpl w:val="F2C5C97A"/>
    <w:lvl w:ilvl="0" w:tentative="0">
      <w:start w:val="1"/>
      <w:numFmt w:val="decimal"/>
      <w:suff w:val="nothing"/>
      <w:lvlText w:val="（%1）"/>
      <w:lvlJc w:val="left"/>
    </w:lvl>
  </w:abstractNum>
  <w:abstractNum w:abstractNumId="5">
    <w:nsid w:val="08205BF7"/>
    <w:multiLevelType w:val="multilevel"/>
    <w:tmpl w:val="08205BF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704187D"/>
    <w:multiLevelType w:val="multilevel"/>
    <w:tmpl w:val="1704187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AFE25CD"/>
    <w:multiLevelType w:val="multilevel"/>
    <w:tmpl w:val="1AFE25CD"/>
    <w:lvl w:ilvl="0" w:tentative="0">
      <w:start w:val="1"/>
      <w:numFmt w:val="decimal"/>
      <w:lvlText w:val="%1."/>
      <w:lvlJc w:val="left"/>
      <w:pPr>
        <w:ind w:left="1083" w:hanging="440"/>
      </w:pPr>
      <w:rPr>
        <w:rFonts w:hint="eastAsia"/>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8">
    <w:nsid w:val="220552A3"/>
    <w:multiLevelType w:val="multilevel"/>
    <w:tmpl w:val="220552A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9E27DAD"/>
    <w:multiLevelType w:val="multilevel"/>
    <w:tmpl w:val="29E27DA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DEF5B01"/>
    <w:multiLevelType w:val="multilevel"/>
    <w:tmpl w:val="2DEF5B0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AC72F74"/>
    <w:multiLevelType w:val="multilevel"/>
    <w:tmpl w:val="3AC72F74"/>
    <w:lvl w:ilvl="0" w:tentative="0">
      <w:start w:val="1"/>
      <w:numFmt w:val="decimal"/>
      <w:lvlText w:val="%1."/>
      <w:lvlJc w:val="left"/>
      <w:pPr>
        <w:ind w:left="1083" w:hanging="440"/>
      </w:pPr>
      <w:rPr>
        <w:rFonts w:hint="eastAsia"/>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12">
    <w:nsid w:val="49F04B4D"/>
    <w:multiLevelType w:val="multilevel"/>
    <w:tmpl w:val="49F04B4D"/>
    <w:lvl w:ilvl="0" w:tentative="0">
      <w:start w:val="1"/>
      <w:numFmt w:val="decimal"/>
      <w:lvlText w:val="%1."/>
      <w:lvlJc w:val="left"/>
      <w:pPr>
        <w:ind w:left="1083" w:hanging="440"/>
      </w:pPr>
      <w:rPr>
        <w:rFonts w:hint="eastAsia"/>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13">
    <w:nsid w:val="4A140790"/>
    <w:multiLevelType w:val="singleLevel"/>
    <w:tmpl w:val="4A140790"/>
    <w:lvl w:ilvl="0" w:tentative="0">
      <w:start w:val="1"/>
      <w:numFmt w:val="decimal"/>
      <w:suff w:val="nothing"/>
      <w:lvlText w:val="（%1）"/>
      <w:lvlJc w:val="left"/>
    </w:lvl>
  </w:abstractNum>
  <w:abstractNum w:abstractNumId="14">
    <w:nsid w:val="4C5944D6"/>
    <w:multiLevelType w:val="multilevel"/>
    <w:tmpl w:val="4C5944D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CBD3D86"/>
    <w:multiLevelType w:val="multilevel"/>
    <w:tmpl w:val="4CBD3D8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0341746"/>
    <w:multiLevelType w:val="multilevel"/>
    <w:tmpl w:val="5034174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31A2761"/>
    <w:multiLevelType w:val="multilevel"/>
    <w:tmpl w:val="631A276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651C3F81"/>
    <w:multiLevelType w:val="multilevel"/>
    <w:tmpl w:val="651C3F8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6F056A4"/>
    <w:multiLevelType w:val="multilevel"/>
    <w:tmpl w:val="66F056A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6FAF624A"/>
    <w:multiLevelType w:val="multilevel"/>
    <w:tmpl w:val="6FAF624A"/>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04B3AAC"/>
    <w:multiLevelType w:val="multilevel"/>
    <w:tmpl w:val="704B3AA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706220B3"/>
    <w:multiLevelType w:val="multilevel"/>
    <w:tmpl w:val="706220B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765E4040"/>
    <w:multiLevelType w:val="multilevel"/>
    <w:tmpl w:val="765E404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86B7547"/>
    <w:multiLevelType w:val="multilevel"/>
    <w:tmpl w:val="786B754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EC51F18"/>
    <w:multiLevelType w:val="multilevel"/>
    <w:tmpl w:val="7EC51F1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3"/>
  </w:num>
  <w:num w:numId="4">
    <w:abstractNumId w:val="11"/>
  </w:num>
  <w:num w:numId="5">
    <w:abstractNumId w:val="1"/>
  </w:num>
  <w:num w:numId="6">
    <w:abstractNumId w:val="4"/>
  </w:num>
  <w:num w:numId="7">
    <w:abstractNumId w:val="5"/>
  </w:num>
  <w:num w:numId="8">
    <w:abstractNumId w:val="24"/>
  </w:num>
  <w:num w:numId="9">
    <w:abstractNumId w:val="16"/>
  </w:num>
  <w:num w:numId="10">
    <w:abstractNumId w:val="20"/>
  </w:num>
  <w:num w:numId="11">
    <w:abstractNumId w:val="18"/>
  </w:num>
  <w:num w:numId="12">
    <w:abstractNumId w:val="10"/>
  </w:num>
  <w:num w:numId="13">
    <w:abstractNumId w:val="6"/>
  </w:num>
  <w:num w:numId="14">
    <w:abstractNumId w:val="19"/>
  </w:num>
  <w:num w:numId="15">
    <w:abstractNumId w:val="8"/>
  </w:num>
  <w:num w:numId="16">
    <w:abstractNumId w:val="23"/>
  </w:num>
  <w:num w:numId="17">
    <w:abstractNumId w:val="15"/>
  </w:num>
  <w:num w:numId="18">
    <w:abstractNumId w:val="13"/>
  </w:num>
  <w:num w:numId="19">
    <w:abstractNumId w:val="21"/>
  </w:num>
  <w:num w:numId="20">
    <w:abstractNumId w:val="25"/>
  </w:num>
  <w:num w:numId="21">
    <w:abstractNumId w:val="9"/>
  </w:num>
  <w:num w:numId="22">
    <w:abstractNumId w:val="14"/>
  </w:num>
  <w:num w:numId="23">
    <w:abstractNumId w:val="7"/>
  </w:num>
  <w:num w:numId="24">
    <w:abstractNumId w:val="17"/>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7F95F40"/>
    <w:rsid w:val="481F6B1F"/>
    <w:rsid w:val="48E064A0"/>
    <w:rsid w:val="49A37EA2"/>
    <w:rsid w:val="4B4A05C6"/>
    <w:rsid w:val="4B5C7602"/>
    <w:rsid w:val="4DEE0395"/>
    <w:rsid w:val="50084B0C"/>
    <w:rsid w:val="505C602E"/>
    <w:rsid w:val="50D0256E"/>
    <w:rsid w:val="528B13DA"/>
    <w:rsid w:val="52C928ED"/>
    <w:rsid w:val="53793538"/>
    <w:rsid w:val="54E22292"/>
    <w:rsid w:val="54FC3833"/>
    <w:rsid w:val="581E5623"/>
    <w:rsid w:val="586E0370"/>
    <w:rsid w:val="58DD72E9"/>
    <w:rsid w:val="5A04249F"/>
    <w:rsid w:val="5E6E102A"/>
    <w:rsid w:val="68B27EEE"/>
    <w:rsid w:val="68BE0B64"/>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标题 1 Char"/>
    <w:basedOn w:val="21"/>
    <w:link w:val="2"/>
    <w:qFormat/>
    <w:uiPriority w:val="9"/>
    <w:rPr>
      <w:rFonts w:ascii="Times New Roman" w:hAnsi="Times New Roman" w:eastAsia="宋体" w:cs="Times New Roman"/>
      <w:b/>
      <w:bCs/>
      <w:kern w:val="44"/>
      <w:sz w:val="44"/>
      <w:szCs w:val="44"/>
    </w:rPr>
  </w:style>
  <w:style w:type="character" w:customStyle="1" w:styleId="26">
    <w:name w:val="页眉 Char"/>
    <w:basedOn w:val="21"/>
    <w:link w:val="13"/>
    <w:qFormat/>
    <w:uiPriority w:val="0"/>
    <w:rPr>
      <w:sz w:val="18"/>
      <w:szCs w:val="18"/>
    </w:rPr>
  </w:style>
  <w:style w:type="character" w:customStyle="1" w:styleId="27">
    <w:name w:val="页脚 Char"/>
    <w:basedOn w:val="21"/>
    <w:link w:val="12"/>
    <w:qFormat/>
    <w:uiPriority w:val="99"/>
    <w:rPr>
      <w:sz w:val="18"/>
      <w:szCs w:val="18"/>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32</TotalTime>
  <ScaleCrop>false</ScaleCrop>
  <LinksUpToDate>false</LinksUpToDate>
  <CharactersWithSpaces>2252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2023-10-24T10:10:41Z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3D887A3C5CF3496E9D0CC414BCE8AA28_13</vt:lpwstr>
  </property>
</Properties>
</file>