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EC7DBA">
        <w:rPr>
          <w:rFonts w:eastAsia="方正小标宋简体" w:hint="eastAsia"/>
          <w:sz w:val="40"/>
          <w:szCs w:val="44"/>
          <w:u w:val="single"/>
        </w:rPr>
        <w:t>中国共产党思想理论资源数据库</w:t>
      </w:r>
    </w:p>
    <w:p w:rsidR="00EF224C" w:rsidRDefault="00EF224C">
      <w:pPr>
        <w:pStyle w:val="a8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</w:t>
      </w:r>
      <w:r w:rsidR="00EC7DBA">
        <w:rPr>
          <w:rFonts w:eastAsia="方正小标宋简体" w:hint="eastAsia"/>
          <w:sz w:val="40"/>
          <w:szCs w:val="44"/>
          <w:u w:val="single"/>
        </w:rPr>
        <w:t>某单位</w:t>
      </w:r>
    </w:p>
    <w:p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Pr="00EC7DBA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CD11A5">
        <w:rPr>
          <w:rFonts w:eastAsia="方正小标宋简体" w:hint="eastAsia"/>
          <w:sz w:val="44"/>
          <w:szCs w:val="44"/>
        </w:rPr>
        <w:t>七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月</w:t>
      </w:r>
    </w:p>
    <w:p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一、</w:t>
      </w:r>
      <w:r w:rsidR="00606620">
        <w:rPr>
          <w:rFonts w:ascii="黑体" w:eastAsia="黑体" w:hAnsi="黑体" w:cs="黑体" w:hint="eastAsia"/>
          <w:szCs w:val="28"/>
        </w:rPr>
        <w:t>项目名称</w:t>
      </w:r>
      <w:r w:rsidR="00606620">
        <w:rPr>
          <w:rFonts w:ascii="仿宋_GB2312" w:eastAsia="仿宋_GB2312" w:hAnsi="仿宋_GB2312" w:cs="仿宋_GB2312" w:hint="eastAsia"/>
          <w:szCs w:val="28"/>
        </w:rPr>
        <w:t>：</w:t>
      </w:r>
      <w:r w:rsidR="00EC7DBA" w:rsidRPr="00EC7DBA">
        <w:rPr>
          <w:rFonts w:ascii="仿宋_GB2312" w:eastAsia="仿宋_GB2312" w:hint="eastAsia"/>
          <w:szCs w:val="28"/>
          <w:u w:val="single"/>
        </w:rPr>
        <w:t>中国共产党思想理论资源数据库</w:t>
      </w:r>
    </w:p>
    <w:p w:rsidR="00EF224C" w:rsidRPr="000178D7" w:rsidRDefault="0021141D" w:rsidP="0021141D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Cs w:val="28"/>
        </w:rPr>
      </w:pPr>
      <w:r w:rsidRPr="000178D7">
        <w:rPr>
          <w:rFonts w:ascii="黑体" w:eastAsia="黑体" w:hAnsi="黑体" w:cs="黑体" w:hint="eastAsia"/>
          <w:szCs w:val="28"/>
        </w:rPr>
        <w:t>二、</w:t>
      </w:r>
      <w:r w:rsidR="00606620" w:rsidRPr="000178D7">
        <w:rPr>
          <w:rFonts w:ascii="黑体" w:eastAsia="黑体" w:hAnsi="黑体" w:cs="黑体" w:hint="eastAsia"/>
          <w:szCs w:val="28"/>
        </w:rPr>
        <w:t>项目预算：</w:t>
      </w:r>
      <w:r w:rsidR="00A816CC">
        <w:rPr>
          <w:rFonts w:ascii="仿宋_GB2312" w:eastAsia="仿宋_GB2312"/>
          <w:szCs w:val="28"/>
          <w:u w:val="single"/>
        </w:rPr>
        <w:t>5</w:t>
      </w:r>
      <w:r w:rsidR="00D16495" w:rsidRPr="000178D7">
        <w:rPr>
          <w:rFonts w:ascii="仿宋_GB2312" w:eastAsia="仿宋_GB2312" w:hint="eastAsia"/>
          <w:szCs w:val="28"/>
          <w:u w:val="single"/>
        </w:rPr>
        <w:t>万元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三、</w:t>
      </w:r>
      <w:r w:rsidR="00606620">
        <w:rPr>
          <w:rFonts w:ascii="黑体" w:eastAsia="黑体" w:hAnsi="黑体" w:cs="黑体" w:hint="eastAsia"/>
          <w:szCs w:val="28"/>
        </w:rPr>
        <w:t>项目单位：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陆军军医大学某单位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四、</w:t>
      </w:r>
      <w:r w:rsidR="00952957">
        <w:rPr>
          <w:rFonts w:ascii="黑体" w:eastAsia="黑体" w:hAnsi="黑体" w:cs="黑体" w:hint="eastAsia"/>
          <w:szCs w:val="28"/>
        </w:rPr>
        <w:t>项目概况</w:t>
      </w:r>
    </w:p>
    <w:tbl>
      <w:tblPr>
        <w:tblStyle w:val="af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Tr="00F15E7E">
        <w:trPr>
          <w:jc w:val="center"/>
        </w:trPr>
        <w:tc>
          <w:tcPr>
            <w:tcW w:w="477" w:type="pct"/>
          </w:tcPr>
          <w:p w:rsidR="00EF224C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:rsidR="00EF224C" w:rsidRDefault="00606620">
            <w:pPr>
              <w:pStyle w:val="ae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Tr="00F15E7E">
        <w:trPr>
          <w:jc w:val="center"/>
        </w:trPr>
        <w:tc>
          <w:tcPr>
            <w:tcW w:w="477" w:type="pct"/>
            <w:vAlign w:val="center"/>
          </w:tcPr>
          <w:p w:rsidR="00F15E7E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:rsidR="00F15E7E" w:rsidRDefault="0021141D" w:rsidP="00F15E7E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21141D">
              <w:rPr>
                <w:rFonts w:eastAsiaTheme="minorEastAsia" w:hint="eastAsia"/>
                <w:sz w:val="21"/>
                <w:szCs w:val="21"/>
              </w:rPr>
              <w:t>中国共产党思想理论资源数据库</w:t>
            </w:r>
          </w:p>
        </w:tc>
        <w:tc>
          <w:tcPr>
            <w:tcW w:w="1667" w:type="pct"/>
            <w:vAlign w:val="center"/>
          </w:tcPr>
          <w:p w:rsidR="00F15E7E" w:rsidRDefault="00DC54ED" w:rsidP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详见第二部分</w:t>
            </w:r>
            <w:r w:rsidRPr="00DC54ED">
              <w:rPr>
                <w:rFonts w:eastAsiaTheme="minorEastAsia" w:hint="eastAsia"/>
                <w:sz w:val="21"/>
                <w:szCs w:val="21"/>
              </w:rPr>
              <w:t>技术</w:t>
            </w:r>
            <w:r w:rsidR="00F56C98">
              <w:rPr>
                <w:rFonts w:eastAsiaTheme="minorEastAsia" w:hint="eastAsia"/>
                <w:sz w:val="21"/>
                <w:szCs w:val="21"/>
              </w:rPr>
              <w:t>需求</w:t>
            </w:r>
          </w:p>
        </w:tc>
        <w:tc>
          <w:tcPr>
            <w:tcW w:w="834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:rsidR="00F15E7E" w:rsidRDefault="00F15E7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A816CC">
              <w:rPr>
                <w:rFonts w:eastAsiaTheme="minorEastAsia" w:hint="eastAsia"/>
                <w:sz w:val="21"/>
                <w:szCs w:val="21"/>
              </w:rPr>
              <w:t>一</w:t>
            </w:r>
            <w:r w:rsidR="0021141D"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五、</w:t>
      </w:r>
      <w:r w:rsidR="00606620">
        <w:rPr>
          <w:rFonts w:ascii="黑体" w:eastAsia="黑体" w:hAnsi="黑体" w:cs="黑体" w:hint="eastAsia"/>
          <w:szCs w:val="28"/>
        </w:rPr>
        <w:t>供应商资格要求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eastAsia="黑体"/>
          <w:szCs w:val="28"/>
        </w:rPr>
      </w:pPr>
      <w:r>
        <w:rPr>
          <w:rFonts w:eastAsia="黑体"/>
          <w:szCs w:val="28"/>
        </w:rPr>
        <w:t>六、</w:t>
      </w:r>
      <w:r w:rsidR="00606620">
        <w:rPr>
          <w:rFonts w:eastAsia="黑体" w:hint="eastAsia"/>
          <w:szCs w:val="28"/>
        </w:rPr>
        <w:t>询价文件申领时间、方式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A816CC">
        <w:rPr>
          <w:rFonts w:ascii="仿宋_GB2312" w:eastAsia="仿宋_GB2312" w:hAnsi="仿宋_GB2312" w:cs="仿宋_GB2312"/>
          <w:szCs w:val="28"/>
          <w:u w:val="single"/>
        </w:rPr>
        <w:t>7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A816CC">
        <w:rPr>
          <w:rFonts w:ascii="仿宋_GB2312" w:eastAsia="仿宋_GB2312" w:hAnsi="仿宋_GB2312" w:cs="仿宋_GB2312"/>
          <w:szCs w:val="28"/>
          <w:u w:val="single"/>
        </w:rPr>
        <w:t>0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七、</w:t>
      </w:r>
      <w:r w:rsidR="00952957">
        <w:rPr>
          <w:rFonts w:ascii="黑体" w:eastAsia="黑体" w:hAnsi="黑体" w:cs="黑体" w:hint="eastAsia"/>
          <w:szCs w:val="28"/>
        </w:rPr>
        <w:t>报价文件递交</w:t>
      </w:r>
    </w:p>
    <w:p w:rsidR="0021141D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A816CC">
        <w:rPr>
          <w:rFonts w:ascii="仿宋_GB2312" w:eastAsia="仿宋_GB2312" w:hAnsi="仿宋_GB2312" w:cs="仿宋_GB2312"/>
          <w:szCs w:val="28"/>
          <w:u w:val="single"/>
        </w:rPr>
        <w:t>7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A816CC">
        <w:rPr>
          <w:rFonts w:ascii="仿宋_GB2312" w:eastAsia="仿宋_GB2312" w:hAnsi="仿宋_GB2312" w:cs="仿宋_GB2312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D555CC">
        <w:rPr>
          <w:rFonts w:ascii="仿宋_GB2312" w:eastAsia="仿宋_GB2312" w:hAnsi="仿宋_GB2312" w:cs="仿宋_GB2312"/>
          <w:szCs w:val="28"/>
          <w:u w:val="single"/>
        </w:rPr>
        <w:t>2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</w:t>
      </w:r>
      <w:r w:rsidR="0021141D">
        <w:rPr>
          <w:rFonts w:ascii="仿宋_GB2312" w:eastAsia="仿宋_GB2312" w:hAnsi="仿宋_GB2312" w:cs="仿宋_GB2312" w:hint="eastAsia"/>
          <w:szCs w:val="28"/>
        </w:rPr>
        <w:t>沙坪坝区高滩岩正街3</w:t>
      </w:r>
      <w:r w:rsidR="0021141D">
        <w:rPr>
          <w:rFonts w:ascii="仿宋_GB2312" w:eastAsia="仿宋_GB2312" w:hAnsi="仿宋_GB2312" w:cs="仿宋_GB2312"/>
          <w:szCs w:val="28"/>
        </w:rPr>
        <w:t>0号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:rsidR="00EF224C" w:rsidRDefault="0021141D" w:rsidP="0021141D">
      <w:pPr>
        <w:adjustRightInd w:val="0"/>
        <w:snapToGrid w:val="0"/>
        <w:spacing w:line="480" w:lineRule="exac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/>
          <w:szCs w:val="28"/>
        </w:rPr>
        <w:t>八、</w:t>
      </w:r>
      <w:r w:rsidR="00952957">
        <w:rPr>
          <w:rFonts w:ascii="黑体" w:eastAsia="黑体" w:hAnsi="黑体" w:cs="黑体" w:hint="eastAsia"/>
          <w:szCs w:val="28"/>
        </w:rPr>
        <w:t>联系方式</w:t>
      </w:r>
    </w:p>
    <w:p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21141D">
        <w:rPr>
          <w:rFonts w:ascii="仿宋_GB2312" w:eastAsia="仿宋_GB2312" w:hAnsi="仿宋_GB2312" w:cs="仿宋_GB2312" w:hint="eastAsia"/>
          <w:szCs w:val="28"/>
          <w:u w:val="single"/>
        </w:rPr>
        <w:t>江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老师</w:t>
      </w:r>
    </w:p>
    <w:p w:rsidR="00EF224C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A816CC">
        <w:rPr>
          <w:rFonts w:ascii="仿宋_GB2312" w:eastAsia="仿宋_GB2312" w:hAnsi="仿宋_GB2312" w:cs="仿宋_GB2312"/>
          <w:szCs w:val="28"/>
          <w:u w:val="single"/>
        </w:rPr>
        <w:t>023-68771064</w:t>
      </w:r>
    </w:p>
    <w:p w:rsidR="001D02C8" w:rsidRDefault="001D02C8" w:rsidP="001D02C8">
      <w:pPr>
        <w:pStyle w:val="a0"/>
      </w:pPr>
      <w:r>
        <w:br w:type="page"/>
      </w: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技术需求</w:t>
      </w:r>
    </w:p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EF224C" w:rsidRDefault="00606620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:rsidR="00EF224C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:rsidR="00EF224C" w:rsidRDefault="0021141D">
            <w:pPr>
              <w:pStyle w:val="a8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中国共产党思想理论资源数据库</w:t>
            </w:r>
          </w:p>
        </w:tc>
        <w:tc>
          <w:tcPr>
            <w:tcW w:w="976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个</w:t>
            </w:r>
          </w:p>
        </w:tc>
        <w:tc>
          <w:tcPr>
            <w:tcW w:w="828" w:type="pct"/>
            <w:vAlign w:val="center"/>
          </w:tcPr>
          <w:p w:rsidR="00EF224C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EF224C" w:rsidRDefault="0021141D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D16495">
              <w:rPr>
                <w:rFonts w:eastAsiaTheme="minorEastAsia" w:hint="eastAsia"/>
                <w:sz w:val="21"/>
                <w:szCs w:val="21"/>
              </w:rPr>
              <w:t>服务时间为</w:t>
            </w:r>
            <w:r w:rsidR="00A816CC">
              <w:rPr>
                <w:rFonts w:eastAsiaTheme="minorEastAsia" w:hint="eastAsia"/>
                <w:sz w:val="21"/>
                <w:szCs w:val="21"/>
              </w:rPr>
              <w:t>一</w:t>
            </w:r>
            <w:r>
              <w:rPr>
                <w:rFonts w:eastAsiaTheme="minorEastAsia" w:hint="eastAsia"/>
                <w:sz w:val="21"/>
                <w:szCs w:val="21"/>
              </w:rPr>
              <w:t>年使用期限</w:t>
            </w:r>
          </w:p>
        </w:tc>
      </w:tr>
    </w:tbl>
    <w:p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</w:t>
      </w:r>
      <w:r w:rsidR="001D02C8">
        <w:rPr>
          <w:rFonts w:ascii="黑体" w:eastAsia="黑体" w:hAnsi="黑体" w:cs="黑体" w:hint="eastAsia"/>
        </w:rPr>
        <w:t>参数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收录内容：收入了我国公开出版过的马列经典著作、党和国家主要领导人著作、公开发表的中央文件文献，国家法律法规，以及大量汇编摘编类作品、研究成果、历史纪实材料、重要人物资料。数据库分为12个子库，共收录图书13000余册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2、使用方式：网络版，在校园网IP内使用。</w:t>
      </w:r>
    </w:p>
    <w:p w:rsidR="007C5B84" w:rsidRPr="001D02C8" w:rsidRDefault="007C5B84" w:rsidP="007C5B84">
      <w:pPr>
        <w:spacing w:line="480" w:lineRule="exact"/>
        <w:ind w:firstLineChars="200" w:firstLine="560"/>
        <w:rPr>
          <w:rFonts w:ascii="仿宋_GB2312" w:eastAsia="仿宋_GB2312"/>
          <w:color w:val="FF0000"/>
          <w:kern w:val="0"/>
          <w:szCs w:val="24"/>
        </w:rPr>
      </w:pPr>
      <w:r w:rsidRPr="001D02C8">
        <w:rPr>
          <w:rFonts w:ascii="仿宋_GB2312" w:eastAsia="仿宋_GB2312" w:hint="eastAsia"/>
          <w:color w:val="FF0000"/>
          <w:kern w:val="0"/>
          <w:szCs w:val="24"/>
        </w:rPr>
        <w:t>3、并发数：可同时</w:t>
      </w:r>
      <w:r w:rsidR="001D02C8" w:rsidRPr="001D02C8">
        <w:rPr>
          <w:rFonts w:ascii="仿宋_GB2312" w:eastAsia="仿宋_GB2312" w:hint="eastAsia"/>
          <w:color w:val="FF0000"/>
          <w:kern w:val="0"/>
          <w:szCs w:val="24"/>
        </w:rPr>
        <w:t>五</w:t>
      </w:r>
      <w:r w:rsidRPr="001D02C8">
        <w:rPr>
          <w:rFonts w:ascii="仿宋_GB2312" w:eastAsia="仿宋_GB2312" w:hint="eastAsia"/>
          <w:color w:val="FF0000"/>
          <w:kern w:val="0"/>
          <w:szCs w:val="24"/>
        </w:rPr>
        <w:t>个人在线使用。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4、更新：每年更新主要是确保马列著作、党和国家领导人著作、文件文献、法律法规以及中央开展理论学习活动等方面的图书系统完整。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5、检索功能：提供语义查询、引文比对、模糊找句等检索功能，实现知识点和语义检索，并且全文检索结果内容在文本中可以全部高亮显示。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6、图书质量：图书内容规范性、权威性强，电子书达到引用标准。数据库以经典著作、重要文件文献、法律法规、学术名著为核心内容，图书主要由人民出版社等著名出版机构出版，编校质量高。图书数字化采用三万分之一的差错率标准进行校对，保留了纸质图书的原版原式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7、版权情况：确保版权正规，确保无任何版权纠纷。</w:t>
      </w:r>
    </w:p>
    <w:p w:rsidR="00D16495" w:rsidRPr="00D16495" w:rsidRDefault="007C5B84" w:rsidP="007C5B84">
      <w:pPr>
        <w:spacing w:line="480" w:lineRule="exact"/>
        <w:ind w:firstLineChars="200" w:firstLine="560"/>
        <w:rPr>
          <w:rFonts w:ascii="仿宋_GB2312" w:eastAsia="仿宋_GB2312"/>
        </w:rPr>
      </w:pPr>
      <w:r w:rsidRPr="007C5B84">
        <w:rPr>
          <w:rFonts w:ascii="仿宋_GB2312" w:eastAsia="仿宋_GB2312" w:hint="eastAsia"/>
          <w:kern w:val="0"/>
          <w:szCs w:val="24"/>
        </w:rPr>
        <w:t>8、使用期限：</w:t>
      </w:r>
      <w:r w:rsidR="00A816CC">
        <w:rPr>
          <w:rFonts w:ascii="仿宋_GB2312" w:eastAsia="仿宋_GB2312"/>
          <w:kern w:val="0"/>
          <w:szCs w:val="24"/>
        </w:rPr>
        <w:t>1</w:t>
      </w:r>
      <w:r w:rsidRPr="007C5B84">
        <w:rPr>
          <w:rFonts w:ascii="仿宋_GB2312" w:eastAsia="仿宋_GB2312" w:hint="eastAsia"/>
          <w:kern w:val="0"/>
          <w:szCs w:val="24"/>
        </w:rPr>
        <w:t>年。</w:t>
      </w:r>
    </w:p>
    <w:p w:rsidR="00EF224C" w:rsidRDefault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售后服务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1、合同签订后7个工作日内为采购方开通网络版使用权限，并保证数据库的良好运行。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2、培训讲座或宣传服务：供货方应积极配合采购方进行产品的培训和宣传活动，时间和方式由双方商定。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3、系统维护服务：供货方定期进行系统维护以不影响学校的正常使用。</w:t>
      </w:r>
    </w:p>
    <w:p w:rsidR="007C5B84" w:rsidRPr="00F56C98" w:rsidRDefault="007C5B84" w:rsidP="007C5B84">
      <w:pPr>
        <w:spacing w:line="480" w:lineRule="exact"/>
        <w:ind w:firstLineChars="200" w:firstLine="562"/>
        <w:rPr>
          <w:rFonts w:ascii="仿宋_GB2312" w:eastAsia="仿宋_GB2312"/>
          <w:b/>
          <w:color w:val="FF0000"/>
          <w:kern w:val="0"/>
          <w:szCs w:val="24"/>
        </w:rPr>
      </w:pPr>
      <w:r w:rsidRPr="00F56C98">
        <w:rPr>
          <w:rFonts w:ascii="仿宋_GB2312" w:eastAsia="仿宋_GB2312" w:hint="eastAsia"/>
          <w:b/>
          <w:color w:val="FF0000"/>
          <w:kern w:val="0"/>
          <w:szCs w:val="24"/>
        </w:rPr>
        <w:t>4、配合</w:t>
      </w:r>
      <w:r w:rsidR="001D02C8" w:rsidRPr="00F56C98">
        <w:rPr>
          <w:rFonts w:ascii="仿宋_GB2312" w:eastAsia="仿宋_GB2312" w:hint="eastAsia"/>
          <w:b/>
          <w:color w:val="FF0000"/>
          <w:kern w:val="0"/>
          <w:szCs w:val="24"/>
        </w:rPr>
        <w:t>所属单位</w:t>
      </w:r>
      <w:r w:rsidRPr="00F56C98">
        <w:rPr>
          <w:rFonts w:ascii="仿宋_GB2312" w:eastAsia="仿宋_GB2312" w:hint="eastAsia"/>
          <w:b/>
          <w:color w:val="FF0000"/>
          <w:kern w:val="0"/>
          <w:szCs w:val="24"/>
        </w:rPr>
        <w:t>进行有问题文献清查。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5、咨询服务：供货方需通过电话、Email等方式每周7×24小时为采购方提供中国共产党思想理论资源数据库的咨询服务。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6、回访服务：定期对采购方进行回访，及时了解用户需求。</w:t>
      </w:r>
    </w:p>
    <w:p w:rsidR="007C5B84" w:rsidRPr="007C5B84" w:rsidRDefault="007C5B84" w:rsidP="007C5B84">
      <w:pPr>
        <w:spacing w:line="480" w:lineRule="exact"/>
        <w:ind w:firstLineChars="200" w:firstLine="560"/>
        <w:rPr>
          <w:rFonts w:ascii="仿宋_GB2312" w:eastAsia="仿宋_GB2312"/>
          <w:kern w:val="0"/>
          <w:szCs w:val="24"/>
        </w:rPr>
      </w:pPr>
      <w:r w:rsidRPr="007C5B84">
        <w:rPr>
          <w:rFonts w:ascii="仿宋_GB2312" w:eastAsia="仿宋_GB2312" w:hint="eastAsia"/>
          <w:kern w:val="0"/>
          <w:szCs w:val="24"/>
        </w:rPr>
        <w:t>7、统计服务：数据库可实现对用户的访问和使用情况进行详细的记录，可定期提供统计报告。</w:t>
      </w:r>
    </w:p>
    <w:p w:rsidR="00EF224C" w:rsidRPr="007C5B84" w:rsidRDefault="00606620" w:rsidP="007C5B84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 w:rsidRPr="007C5B84">
        <w:rPr>
          <w:rFonts w:ascii="黑体" w:eastAsia="黑体" w:hAnsi="黑体" w:cs="黑体" w:hint="eastAsia"/>
        </w:rPr>
        <w:t>付款方式</w:t>
      </w:r>
    </w:p>
    <w:p w:rsidR="00105333" w:rsidRPr="00105333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105333">
        <w:rPr>
          <w:rFonts w:ascii="仿宋_GB2312" w:eastAsia="仿宋_GB2312" w:hAnsi="楷体_GB2312" w:cs="楷体_GB2312" w:hint="eastAsia"/>
          <w:szCs w:val="28"/>
        </w:rPr>
        <w:t>本项目不预付货款，货物运达指定地点验收合格</w:t>
      </w:r>
      <w:r w:rsidR="001D02C8">
        <w:rPr>
          <w:rFonts w:ascii="仿宋_GB2312" w:eastAsia="仿宋_GB2312" w:hAnsi="楷体_GB2312" w:cs="楷体_GB2312" w:hint="eastAsia"/>
          <w:szCs w:val="28"/>
        </w:rPr>
        <w:t>，</w:t>
      </w:r>
      <w:r w:rsidR="007C5B84">
        <w:rPr>
          <w:rFonts w:ascii="仿宋_GB2312" w:eastAsia="仿宋_GB2312" w:hAnsi="楷体_GB2312" w:cs="楷体_GB2312" w:hint="eastAsia"/>
          <w:szCs w:val="28"/>
        </w:rPr>
        <w:t>乙方经费下达</w:t>
      </w:r>
      <w:r w:rsidRPr="00105333">
        <w:rPr>
          <w:rFonts w:ascii="仿宋_GB2312" w:eastAsia="仿宋_GB2312" w:hAnsi="楷体_GB2312" w:cs="楷体_GB2312" w:hint="eastAsia"/>
          <w:szCs w:val="28"/>
        </w:rPr>
        <w:t>后，合同乙方收集发票、</w:t>
      </w:r>
      <w:r w:rsidR="007802D7">
        <w:rPr>
          <w:rFonts w:ascii="仿宋_GB2312" w:eastAsia="仿宋_GB2312" w:hAnsi="楷体_GB2312" w:cs="楷体_GB2312" w:hint="eastAsia"/>
          <w:szCs w:val="28"/>
        </w:rPr>
        <w:t>物资</w:t>
      </w:r>
      <w:r w:rsidRPr="00105333">
        <w:rPr>
          <w:rFonts w:ascii="仿宋_GB2312" w:eastAsia="仿宋_GB2312" w:hAnsi="楷体_GB2312" w:cs="楷体_GB2312" w:hint="eastAsia"/>
          <w:szCs w:val="28"/>
        </w:rPr>
        <w:t>验收报告</w:t>
      </w:r>
      <w:r w:rsidR="007802D7">
        <w:rPr>
          <w:rFonts w:ascii="仿宋_GB2312" w:eastAsia="仿宋_GB2312" w:hAnsi="楷体_GB2312" w:cs="楷体_GB2312" w:hint="eastAsia"/>
          <w:szCs w:val="28"/>
        </w:rPr>
        <w:t>单</w:t>
      </w:r>
      <w:r w:rsidRPr="00105333">
        <w:rPr>
          <w:rFonts w:ascii="仿宋_GB2312" w:eastAsia="仿宋_GB2312" w:hAnsi="楷体_GB2312" w:cs="楷体_GB2312" w:hint="eastAsia"/>
          <w:szCs w:val="28"/>
        </w:rPr>
        <w:t>等资料，提交采购单位办理结算手续，采购单位办理结算手续后按照合同金额的100%。</w:t>
      </w:r>
    </w:p>
    <w:p w:rsidR="00EF224C" w:rsidRPr="00A816CC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A816CC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224C" w:rsidRDefault="001D02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</w:t>
            </w:r>
            <w:r w:rsidR="006066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需求。</w:t>
            </w:r>
          </w:p>
        </w:tc>
      </w:tr>
      <w:tr w:rsidR="00EF224C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营业执照复印件并加盖鲜章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法定代表人资格证明书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EF224C" w:rsidRDefault="00A82420">
      <w:pPr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DFq7Ot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  <w:rPr>
          <w:szCs w:val="28"/>
        </w:rPr>
      </w:pPr>
    </w:p>
    <w:p w:rsidR="00EF224C" w:rsidRDefault="00EF224C">
      <w:pPr>
        <w:rPr>
          <w:kern w:val="0"/>
          <w:szCs w:val="28"/>
        </w:rPr>
      </w:pPr>
    </w:p>
    <w:p w:rsidR="00EF224C" w:rsidRDefault="00EF224C">
      <w:pPr>
        <w:pStyle w:val="a0"/>
      </w:pP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EF224C" w:rsidRDefault="00EF224C">
      <w:pPr>
        <w:rPr>
          <w:kern w:val="0"/>
          <w:sz w:val="24"/>
          <w:szCs w:val="24"/>
        </w:rPr>
      </w:pPr>
    </w:p>
    <w:p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法定代表人授权书</w:t>
      </w:r>
    </w:p>
    <w:p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务：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邮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EF224C" w:rsidRDefault="00A82420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ja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DKdja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SuOg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">
                <v:stroke dashstyle="dash"/>
                <v:textbox>
                  <w:txbxContent>
                    <w:p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:rsidR="00EF224C" w:rsidRDefault="00606620">
      <w:pPr>
        <w:pStyle w:val="a0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36" w:rsidRDefault="00C72D36">
      <w:r>
        <w:separator/>
      </w:r>
    </w:p>
  </w:endnote>
  <w:endnote w:type="continuationSeparator" w:id="0">
    <w:p w:rsidR="00C72D36" w:rsidRDefault="00C7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EF224C" w:rsidRDefault="00EF22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EN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5uZEN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A82420">
    <w:pPr>
      <w:pStyle w:val="ab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24C" w:rsidRDefault="00606620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11A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pfrA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K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" filled="f" stroked="f">
              <v:textbox style="mso-fit-shape-to-text:t" inset="0,0,0,0">
                <w:txbxContent>
                  <w:p w:rsidR="00EF224C" w:rsidRDefault="00606620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D11A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F224C" w:rsidRDefault="00EF224C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36" w:rsidRDefault="00C72D36">
      <w:r>
        <w:separator/>
      </w:r>
    </w:p>
  </w:footnote>
  <w:footnote w:type="continuationSeparator" w:id="0">
    <w:p w:rsidR="00C72D36" w:rsidRDefault="00C7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606620">
    <w:pPr>
      <w:pStyle w:val="ac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C" w:rsidRDefault="00EF224C">
    <w:pPr>
      <w:pStyle w:val="ac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9380A8"/>
    <w:multiLevelType w:val="singleLevel"/>
    <w:tmpl w:val="53A677C2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  <w:lang w:val="en-US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178D7"/>
    <w:rsid w:val="0003094C"/>
    <w:rsid w:val="00030DD1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02C8"/>
    <w:rsid w:val="001D3DC1"/>
    <w:rsid w:val="001D6F95"/>
    <w:rsid w:val="001E463B"/>
    <w:rsid w:val="0020164F"/>
    <w:rsid w:val="00203263"/>
    <w:rsid w:val="00204B6A"/>
    <w:rsid w:val="0021141D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415B"/>
    <w:rsid w:val="00756F57"/>
    <w:rsid w:val="0075756C"/>
    <w:rsid w:val="00757BB6"/>
    <w:rsid w:val="00761DC8"/>
    <w:rsid w:val="0077555E"/>
    <w:rsid w:val="007802D7"/>
    <w:rsid w:val="00785C81"/>
    <w:rsid w:val="00786E3E"/>
    <w:rsid w:val="00787764"/>
    <w:rsid w:val="007A0DC5"/>
    <w:rsid w:val="007C0F35"/>
    <w:rsid w:val="007C1EB3"/>
    <w:rsid w:val="007C4F70"/>
    <w:rsid w:val="007C5B84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52957"/>
    <w:rsid w:val="009620D3"/>
    <w:rsid w:val="00972FEA"/>
    <w:rsid w:val="00974EBD"/>
    <w:rsid w:val="00981735"/>
    <w:rsid w:val="00986B25"/>
    <w:rsid w:val="009915C8"/>
    <w:rsid w:val="009A7FAF"/>
    <w:rsid w:val="009B642A"/>
    <w:rsid w:val="009C7FB4"/>
    <w:rsid w:val="009E2897"/>
    <w:rsid w:val="00A01513"/>
    <w:rsid w:val="00A134B4"/>
    <w:rsid w:val="00A14E54"/>
    <w:rsid w:val="00A3195B"/>
    <w:rsid w:val="00A3725D"/>
    <w:rsid w:val="00A419E6"/>
    <w:rsid w:val="00A816CC"/>
    <w:rsid w:val="00A81862"/>
    <w:rsid w:val="00A8190E"/>
    <w:rsid w:val="00A8220C"/>
    <w:rsid w:val="00A82420"/>
    <w:rsid w:val="00A9126D"/>
    <w:rsid w:val="00A9792A"/>
    <w:rsid w:val="00AA393F"/>
    <w:rsid w:val="00AA39CB"/>
    <w:rsid w:val="00AB5FDC"/>
    <w:rsid w:val="00AC1483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F0416"/>
    <w:rsid w:val="00C020E5"/>
    <w:rsid w:val="00C1625D"/>
    <w:rsid w:val="00C206A6"/>
    <w:rsid w:val="00C35B08"/>
    <w:rsid w:val="00C463DB"/>
    <w:rsid w:val="00C5176F"/>
    <w:rsid w:val="00C55921"/>
    <w:rsid w:val="00C72D36"/>
    <w:rsid w:val="00C873F4"/>
    <w:rsid w:val="00C901E6"/>
    <w:rsid w:val="00C90292"/>
    <w:rsid w:val="00C91ED5"/>
    <w:rsid w:val="00C94925"/>
    <w:rsid w:val="00CC729E"/>
    <w:rsid w:val="00CD11A5"/>
    <w:rsid w:val="00CD2E04"/>
    <w:rsid w:val="00CF1DCE"/>
    <w:rsid w:val="00D03BD2"/>
    <w:rsid w:val="00D050B2"/>
    <w:rsid w:val="00D06112"/>
    <w:rsid w:val="00D06506"/>
    <w:rsid w:val="00D16495"/>
    <w:rsid w:val="00D47737"/>
    <w:rsid w:val="00D555CC"/>
    <w:rsid w:val="00D677A6"/>
    <w:rsid w:val="00D958FB"/>
    <w:rsid w:val="00DA1664"/>
    <w:rsid w:val="00DA1D7A"/>
    <w:rsid w:val="00DA7497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67DA8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C7DBA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56C98"/>
    <w:rsid w:val="00F75A2D"/>
    <w:rsid w:val="00F77BBC"/>
    <w:rsid w:val="00F81E88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uiPriority w:val="99"/>
    <w:semiHidden/>
    <w:unhideWhenUsed/>
    <w:qFormat/>
    <w:pPr>
      <w:jc w:val="left"/>
    </w:pPr>
  </w:style>
  <w:style w:type="paragraph" w:styleId="a8">
    <w:name w:val="Body Text Indent"/>
    <w:basedOn w:val="a"/>
    <w:link w:val="Char0"/>
    <w:qFormat/>
    <w:pPr>
      <w:spacing w:line="700" w:lineRule="exact"/>
      <w:ind w:left="960"/>
    </w:pPr>
    <w:rPr>
      <w:sz w:val="44"/>
    </w:rPr>
  </w:style>
  <w:style w:type="paragraph" w:styleId="a9">
    <w:name w:val="Date"/>
    <w:basedOn w:val="a"/>
    <w:next w:val="a"/>
    <w:link w:val="Char1"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d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1"/>
    <w:qFormat/>
    <w:rPr>
      <w:b/>
    </w:rPr>
  </w:style>
  <w:style w:type="character" w:styleId="af1">
    <w:name w:val="page number"/>
    <w:basedOn w:val="a1"/>
    <w:qFormat/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Char4">
    <w:name w:val="页眉 Char"/>
    <w:basedOn w:val="a1"/>
    <w:link w:val="ac"/>
    <w:qFormat/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1"/>
    <w:link w:val="a8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1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1"/>
    <w:link w:val="a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2087</Words>
  <Characters>493</Characters>
  <Application>Microsoft Office Word</Application>
  <DocSecurity>0</DocSecurity>
  <Lines>4</Lines>
  <Paragraphs>5</Paragraphs>
  <ScaleCrop>false</ScaleCrop>
  <Company>微软中国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2021-08-23T01:01:00Z</cp:lastPrinted>
  <dcterms:created xsi:type="dcterms:W3CDTF">2023-05-04T02:01:00Z</dcterms:created>
  <dcterms:modified xsi:type="dcterms:W3CDTF">2023-07-06T09:16:00Z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