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6226B">
      <w:pPr>
        <w:snapToGrid w:val="0"/>
        <w:jc w:val="center"/>
        <w:outlineLvl w:val="0"/>
        <w:rPr>
          <w:rFonts w:eastAsia="方正大标宋简体"/>
          <w:sz w:val="96"/>
          <w:szCs w:val="130"/>
        </w:rPr>
      </w:pPr>
    </w:p>
    <w:p w14:paraId="47036638">
      <w:pPr>
        <w:snapToGrid w:val="0"/>
        <w:jc w:val="center"/>
        <w:outlineLvl w:val="0"/>
        <w:rPr>
          <w:rFonts w:eastAsia="方正大标宋简体"/>
          <w:sz w:val="96"/>
          <w:szCs w:val="130"/>
        </w:rPr>
      </w:pPr>
    </w:p>
    <w:p w14:paraId="68755C37">
      <w:pPr>
        <w:snapToGrid w:val="0"/>
        <w:jc w:val="center"/>
        <w:outlineLvl w:val="0"/>
        <w:rPr>
          <w:rFonts w:eastAsia="方正大标宋简体"/>
          <w:sz w:val="96"/>
          <w:szCs w:val="130"/>
        </w:rPr>
      </w:pPr>
    </w:p>
    <w:p w14:paraId="795F9D11">
      <w:pPr>
        <w:snapToGrid w:val="0"/>
        <w:jc w:val="center"/>
        <w:outlineLvl w:val="0"/>
        <w:rPr>
          <w:rFonts w:eastAsia="方正大标宋简体"/>
          <w:sz w:val="84"/>
          <w:szCs w:val="84"/>
        </w:rPr>
      </w:pPr>
      <w:r>
        <w:rPr>
          <w:rFonts w:eastAsia="方正小标宋简体"/>
          <w:sz w:val="84"/>
          <w:szCs w:val="84"/>
        </w:rPr>
        <w:t>询 价 文 件</w:t>
      </w:r>
    </w:p>
    <w:p w14:paraId="64199560">
      <w:pPr>
        <w:snapToGrid w:val="0"/>
        <w:jc w:val="center"/>
        <w:outlineLvl w:val="0"/>
        <w:rPr>
          <w:rFonts w:eastAsia="方正大标宋简体"/>
          <w:sz w:val="44"/>
          <w:szCs w:val="44"/>
        </w:rPr>
      </w:pPr>
      <w:r>
        <w:rPr>
          <w:rFonts w:eastAsia="方正大标宋简体"/>
          <w:sz w:val="44"/>
          <w:szCs w:val="44"/>
        </w:rPr>
        <w:t>（20万元（不含）以下）</w:t>
      </w:r>
    </w:p>
    <w:p w14:paraId="44847BFC">
      <w:pPr>
        <w:snapToGrid w:val="0"/>
        <w:jc w:val="center"/>
        <w:outlineLvl w:val="0"/>
        <w:rPr>
          <w:rFonts w:eastAsia="方正大标宋简体"/>
          <w:sz w:val="96"/>
          <w:szCs w:val="130"/>
        </w:rPr>
      </w:pPr>
    </w:p>
    <w:p w14:paraId="299552E8">
      <w:pPr>
        <w:snapToGrid w:val="0"/>
        <w:jc w:val="center"/>
        <w:outlineLvl w:val="0"/>
        <w:rPr>
          <w:rFonts w:eastAsia="方正大标宋简体"/>
          <w:sz w:val="96"/>
          <w:szCs w:val="130"/>
        </w:rPr>
      </w:pPr>
    </w:p>
    <w:p w14:paraId="609A5862">
      <w:pPr>
        <w:snapToGrid w:val="0"/>
        <w:outlineLvl w:val="0"/>
        <w:rPr>
          <w:rFonts w:ascii="Times New Roman" w:hAnsi="Times New Roman" w:eastAsia="方正小标宋简体" w:cs="Times New Roman"/>
          <w:sz w:val="44"/>
          <w:szCs w:val="44"/>
          <w:u w:val="single"/>
        </w:rPr>
      </w:pPr>
      <w:r>
        <w:rPr>
          <w:rFonts w:eastAsia="方正小标宋简体"/>
          <w:sz w:val="44"/>
          <w:szCs w:val="44"/>
        </w:rPr>
        <w:t>项目名称：</w:t>
      </w:r>
      <w:r>
        <w:rPr>
          <w:rFonts w:hint="eastAsia" w:ascii="Times New Roman" w:hAnsi="Times New Roman" w:eastAsia="方正小标宋简体" w:cs="Times New Roman"/>
          <w:sz w:val="44"/>
          <w:szCs w:val="44"/>
          <w:u w:val="single"/>
        </w:rPr>
        <w:t>人群队列精液样本转录组测序以及small RNA测序</w:t>
      </w:r>
      <w:r>
        <w:rPr>
          <w:rFonts w:ascii="Times New Roman" w:hAnsi="Times New Roman" w:eastAsia="方正小标宋简体" w:cs="Times New Roman"/>
          <w:sz w:val="44"/>
          <w:szCs w:val="44"/>
          <w:u w:val="single"/>
        </w:rPr>
        <w:t xml:space="preserve"> </w:t>
      </w:r>
    </w:p>
    <w:p w14:paraId="1C3D9A18">
      <w:pPr>
        <w:snapToGrid w:val="0"/>
        <w:outlineLvl w:val="0"/>
        <w:rPr>
          <w:rFonts w:ascii="Times New Roman" w:hAnsi="Times New Roman" w:eastAsia="方正小标宋简体" w:cs="Times New Roman"/>
          <w:sz w:val="44"/>
          <w:szCs w:val="44"/>
          <w:u w:val="single"/>
        </w:rPr>
      </w:pPr>
    </w:p>
    <w:p w14:paraId="024D532E">
      <w:pPr>
        <w:snapToGrid w:val="0"/>
        <w:outlineLvl w:val="0"/>
        <w:rPr>
          <w:rFonts w:eastAsia="方正大标宋简体"/>
          <w:sz w:val="96"/>
          <w:szCs w:val="130"/>
        </w:rPr>
      </w:pPr>
      <w:r>
        <w:rPr>
          <w:rFonts w:eastAsia="方正小标宋简体"/>
          <w:sz w:val="44"/>
          <w:szCs w:val="44"/>
        </w:rPr>
        <w:t>采购单位：</w:t>
      </w:r>
      <w:r>
        <w:rPr>
          <w:rFonts w:eastAsia="方正小标宋简体"/>
          <w:sz w:val="44"/>
          <w:szCs w:val="44"/>
          <w:u w:val="single"/>
        </w:rPr>
        <w:t xml:space="preserve"> 陆军军医大学</w:t>
      </w:r>
      <w:r>
        <w:rPr>
          <w:rFonts w:hint="eastAsia" w:eastAsia="方正小标宋简体"/>
          <w:sz w:val="44"/>
          <w:szCs w:val="44"/>
          <w:u w:val="single"/>
          <w:lang w:val="en-US" w:eastAsia="zh-CN"/>
        </w:rPr>
        <w:t>军事预防医学</w:t>
      </w:r>
      <w:r>
        <w:rPr>
          <w:rFonts w:hint="eastAsia" w:eastAsia="方正小标宋简体"/>
          <w:sz w:val="44"/>
          <w:szCs w:val="44"/>
          <w:u w:val="single"/>
        </w:rPr>
        <w:t>系</w:t>
      </w:r>
      <w:r>
        <w:rPr>
          <w:rFonts w:eastAsia="方正小标宋简体"/>
          <w:sz w:val="44"/>
          <w:szCs w:val="44"/>
          <w:u w:val="single"/>
        </w:rPr>
        <w:t xml:space="preserve">  </w:t>
      </w:r>
    </w:p>
    <w:p w14:paraId="6B7CB19F">
      <w:pPr>
        <w:snapToGrid w:val="0"/>
        <w:ind w:left="2240" w:leftChars="800"/>
        <w:rPr>
          <w:rFonts w:eastAsia="方正小标宋简体"/>
          <w:sz w:val="44"/>
          <w:szCs w:val="44"/>
        </w:rPr>
      </w:pPr>
    </w:p>
    <w:p w14:paraId="29B71D85">
      <w:pPr>
        <w:snapToGrid w:val="0"/>
        <w:ind w:left="2240" w:leftChars="800"/>
        <w:rPr>
          <w:rFonts w:eastAsia="方正小标宋简体"/>
          <w:sz w:val="44"/>
          <w:szCs w:val="44"/>
        </w:rPr>
      </w:pPr>
    </w:p>
    <w:p w14:paraId="70F4525A">
      <w:pPr>
        <w:snapToGrid w:val="0"/>
        <w:jc w:val="center"/>
        <w:outlineLvl w:val="0"/>
        <w:rPr>
          <w:rFonts w:eastAsia="方正大标宋简体"/>
          <w:sz w:val="96"/>
          <w:szCs w:val="130"/>
        </w:rPr>
      </w:pPr>
      <w:r>
        <w:rPr>
          <w:rFonts w:eastAsia="方正小标宋简体"/>
          <w:sz w:val="44"/>
          <w:szCs w:val="44"/>
        </w:rPr>
        <w:t>二○二四年十月</w:t>
      </w:r>
    </w:p>
    <w:p w14:paraId="68083B22">
      <w:pPr>
        <w:snapToGrid w:val="0"/>
        <w:rPr>
          <w:rFonts w:eastAsia="方正大标宋简体"/>
          <w:sz w:val="44"/>
          <w:szCs w:val="44"/>
        </w:rPr>
      </w:pPr>
    </w:p>
    <w:p w14:paraId="21F7E27A">
      <w:pPr>
        <w:snapToGrid w:val="0"/>
        <w:spacing w:line="500" w:lineRule="exact"/>
        <w:rPr>
          <w:rFonts w:eastAsia="黑体"/>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start="1"/>
          <w:cols w:space="720" w:num="1"/>
          <w:titlePg/>
          <w:docGrid w:linePitch="312" w:charSpace="0"/>
        </w:sectPr>
      </w:pPr>
    </w:p>
    <w:p w14:paraId="631CD45D">
      <w:pPr>
        <w:pStyle w:val="3"/>
        <w:numPr>
          <w:ilvl w:val="0"/>
          <w:numId w:val="1"/>
        </w:numPr>
        <w:jc w:val="center"/>
        <w:rPr>
          <w:rFonts w:eastAsia="方正小标宋简体"/>
          <w:b w:val="0"/>
          <w:bCs w:val="0"/>
          <w:szCs w:val="28"/>
        </w:rPr>
      </w:pPr>
      <w:r>
        <w:rPr>
          <w:rFonts w:eastAsia="方正小标宋简体"/>
          <w:b w:val="0"/>
          <w:bCs w:val="0"/>
          <w:szCs w:val="28"/>
        </w:rPr>
        <w:t>询价公告</w:t>
      </w:r>
    </w:p>
    <w:p w14:paraId="640BF20A">
      <w:pPr>
        <w:adjustRightInd w:val="0"/>
        <w:snapToGrid w:val="0"/>
        <w:spacing w:line="480" w:lineRule="exact"/>
        <w:ind w:firstLine="560" w:firstLineChars="200"/>
        <w:rPr>
          <w:rFonts w:eastAsia="楷体_GB2312"/>
          <w:szCs w:val="28"/>
        </w:rPr>
      </w:pPr>
      <w:r>
        <w:rPr>
          <w:rFonts w:eastAsia="楷体_GB2312"/>
          <w:szCs w:val="28"/>
        </w:rPr>
        <w:t>就以下项目进行询价采购，欢迎有资格的供应商参加该项目询价。</w:t>
      </w:r>
    </w:p>
    <w:p w14:paraId="395145F2">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项目名称</w:t>
      </w:r>
      <w:r>
        <w:rPr>
          <w:rFonts w:eastAsia="仿宋_GB2312"/>
          <w:szCs w:val="28"/>
        </w:rPr>
        <w:t>：</w:t>
      </w:r>
      <w:r>
        <w:rPr>
          <w:rFonts w:hint="eastAsia"/>
          <w:szCs w:val="28"/>
          <w:u w:val="single"/>
        </w:rPr>
        <w:t>人群队列精液样本转录组测序以及small RNA测序</w:t>
      </w:r>
      <w:r>
        <w:rPr>
          <w:rFonts w:eastAsia="仿宋_GB2312"/>
          <w:szCs w:val="28"/>
          <w:u w:val="single"/>
        </w:rPr>
        <w:t xml:space="preserve">  </w:t>
      </w:r>
    </w:p>
    <w:p w14:paraId="7DF5265C">
      <w:pPr>
        <w:numPr>
          <w:ilvl w:val="0"/>
          <w:numId w:val="2"/>
        </w:numPr>
        <w:adjustRightInd w:val="0"/>
        <w:snapToGrid w:val="0"/>
        <w:spacing w:line="480" w:lineRule="exact"/>
        <w:ind w:left="0" w:firstLine="560" w:firstLineChars="200"/>
        <w:rPr>
          <w:rFonts w:eastAsia="仿宋_GB2312"/>
          <w:szCs w:val="28"/>
        </w:rPr>
      </w:pPr>
      <w:r>
        <w:rPr>
          <w:rFonts w:eastAsia="黑体"/>
          <w:szCs w:val="28"/>
        </w:rPr>
        <w:t>项目预算：</w:t>
      </w:r>
      <w:r>
        <w:rPr>
          <w:rFonts w:eastAsia="仿宋_GB2312"/>
          <w:szCs w:val="28"/>
          <w:u w:val="single"/>
        </w:rPr>
        <w:t xml:space="preserve">     1</w:t>
      </w:r>
      <w:r>
        <w:rPr>
          <w:rFonts w:hint="eastAsia" w:eastAsia="仿宋_GB2312"/>
          <w:szCs w:val="28"/>
          <w:u w:val="single"/>
          <w:lang w:val="en-US" w:eastAsia="zh-CN"/>
        </w:rPr>
        <w:t>9.5</w:t>
      </w:r>
      <w:r>
        <w:rPr>
          <w:rFonts w:eastAsia="仿宋_GB2312"/>
          <w:szCs w:val="28"/>
          <w:u w:val="single"/>
        </w:rPr>
        <w:t xml:space="preserve">万    </w:t>
      </w:r>
    </w:p>
    <w:p w14:paraId="40CD8245">
      <w:pPr>
        <w:numPr>
          <w:ilvl w:val="0"/>
          <w:numId w:val="2"/>
        </w:numPr>
        <w:adjustRightInd w:val="0"/>
        <w:snapToGrid w:val="0"/>
        <w:spacing w:line="480" w:lineRule="exact"/>
        <w:ind w:left="0" w:firstLine="560" w:firstLineChars="200"/>
        <w:rPr>
          <w:rFonts w:eastAsia="黑体"/>
          <w:szCs w:val="28"/>
        </w:rPr>
      </w:pPr>
      <w:r>
        <w:rPr>
          <w:rFonts w:eastAsia="黑体"/>
          <w:szCs w:val="28"/>
        </w:rPr>
        <w:t>项目单位：</w:t>
      </w:r>
      <w:r>
        <w:rPr>
          <w:rFonts w:eastAsia="仿宋_GB2312"/>
          <w:szCs w:val="28"/>
          <w:u w:val="single"/>
        </w:rPr>
        <w:t xml:space="preserve"> 陆军军医</w:t>
      </w:r>
      <w:r>
        <w:rPr>
          <w:rFonts w:hint="eastAsia" w:eastAsia="仿宋_GB2312"/>
          <w:szCs w:val="28"/>
          <w:u w:val="single"/>
        </w:rPr>
        <w:t>大学</w:t>
      </w:r>
      <w:r>
        <w:rPr>
          <w:rFonts w:hint="eastAsia" w:eastAsia="仿宋_GB2312"/>
          <w:szCs w:val="28"/>
          <w:u w:val="single"/>
          <w:lang w:val="en-US" w:eastAsia="zh-CN"/>
        </w:rPr>
        <w:t>军事预防医学</w:t>
      </w:r>
      <w:r>
        <w:rPr>
          <w:rFonts w:hint="eastAsia" w:eastAsia="仿宋_GB2312"/>
          <w:szCs w:val="28"/>
          <w:u w:val="single"/>
        </w:rPr>
        <w:t>系</w:t>
      </w:r>
      <w:r>
        <w:rPr>
          <w:rFonts w:eastAsia="仿宋_GB2312"/>
          <w:szCs w:val="28"/>
          <w:u w:val="single"/>
        </w:rPr>
        <w:t xml:space="preserve"> </w:t>
      </w:r>
    </w:p>
    <w:p w14:paraId="270B6BCE">
      <w:pPr>
        <w:numPr>
          <w:ilvl w:val="0"/>
          <w:numId w:val="2"/>
        </w:numPr>
        <w:adjustRightInd w:val="0"/>
        <w:snapToGrid w:val="0"/>
        <w:spacing w:line="480" w:lineRule="exact"/>
        <w:ind w:left="0" w:firstLine="560" w:firstLineChars="200"/>
        <w:rPr>
          <w:rFonts w:eastAsia="黑体"/>
          <w:szCs w:val="28"/>
        </w:rPr>
      </w:pPr>
      <w:r>
        <w:rPr>
          <w:rFonts w:eastAsia="黑体"/>
          <w:szCs w:val="28"/>
        </w:rPr>
        <w:t>项目概况：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54"/>
        <w:gridCol w:w="2313"/>
        <w:gridCol w:w="1125"/>
        <w:gridCol w:w="917"/>
        <w:gridCol w:w="947"/>
        <w:gridCol w:w="831"/>
      </w:tblGrid>
      <w:tr w14:paraId="3F86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CE762AA">
            <w:pPr>
              <w:pStyle w:val="47"/>
              <w:jc w:val="center"/>
              <w:rPr>
                <w:rFonts w:hint="default"/>
              </w:rPr>
            </w:pPr>
            <w:r>
              <w:rPr>
                <w:color w:val="FF0000"/>
              </w:rPr>
              <w:t>序号</w:t>
            </w:r>
          </w:p>
        </w:tc>
        <w:tc>
          <w:tcPr>
            <w:tcW w:w="1054" w:type="dxa"/>
            <w:tcBorders>
              <w:top w:val="single" w:color="auto" w:sz="4" w:space="0"/>
              <w:left w:val="single" w:color="auto" w:sz="4" w:space="0"/>
              <w:right w:val="single" w:color="auto" w:sz="4" w:space="0"/>
            </w:tcBorders>
            <w:vAlign w:val="center"/>
          </w:tcPr>
          <w:p w14:paraId="25D3FB74">
            <w:pPr>
              <w:pStyle w:val="47"/>
              <w:jc w:val="center"/>
              <w:rPr>
                <w:rFonts w:hint="default"/>
              </w:rPr>
            </w:pPr>
            <w:r>
              <w:t>货物名称</w:t>
            </w:r>
          </w:p>
        </w:tc>
        <w:tc>
          <w:tcPr>
            <w:tcW w:w="2313" w:type="dxa"/>
            <w:tcBorders>
              <w:top w:val="single" w:color="auto" w:sz="4" w:space="0"/>
              <w:left w:val="single" w:color="auto" w:sz="4" w:space="0"/>
              <w:bottom w:val="single" w:color="auto" w:sz="4" w:space="0"/>
              <w:right w:val="single" w:color="auto" w:sz="4" w:space="0"/>
            </w:tcBorders>
            <w:vAlign w:val="center"/>
          </w:tcPr>
          <w:p w14:paraId="0FB8855D">
            <w:pPr>
              <w:pStyle w:val="47"/>
              <w:jc w:val="center"/>
              <w:rPr>
                <w:rFonts w:hint="default"/>
              </w:rPr>
            </w:pPr>
            <w:r>
              <w:t>技术要求</w:t>
            </w:r>
          </w:p>
        </w:tc>
        <w:tc>
          <w:tcPr>
            <w:tcW w:w="1125" w:type="dxa"/>
            <w:tcBorders>
              <w:top w:val="single" w:color="auto" w:sz="4" w:space="0"/>
              <w:left w:val="single" w:color="auto" w:sz="4" w:space="0"/>
              <w:bottom w:val="single" w:color="auto" w:sz="4" w:space="0"/>
              <w:right w:val="single" w:color="auto" w:sz="4" w:space="0"/>
            </w:tcBorders>
            <w:vAlign w:val="center"/>
          </w:tcPr>
          <w:p w14:paraId="14274A9E">
            <w:pPr>
              <w:pStyle w:val="47"/>
              <w:jc w:val="center"/>
              <w:rPr>
                <w:rFonts w:hint="default"/>
              </w:rPr>
            </w:pPr>
            <w:r>
              <w:t>样本量</w:t>
            </w:r>
          </w:p>
        </w:tc>
        <w:tc>
          <w:tcPr>
            <w:tcW w:w="917" w:type="dxa"/>
            <w:tcBorders>
              <w:top w:val="single" w:color="auto" w:sz="4" w:space="0"/>
              <w:left w:val="single" w:color="auto" w:sz="4" w:space="0"/>
              <w:bottom w:val="single" w:color="auto" w:sz="4" w:space="0"/>
              <w:right w:val="single" w:color="auto" w:sz="4" w:space="0"/>
            </w:tcBorders>
            <w:vAlign w:val="center"/>
          </w:tcPr>
          <w:p w14:paraId="7B4D6F31">
            <w:pPr>
              <w:pStyle w:val="47"/>
              <w:jc w:val="center"/>
              <w:rPr>
                <w:rFonts w:hint="default"/>
              </w:rPr>
            </w:pPr>
            <w:r>
              <w:t>交货</w:t>
            </w:r>
          </w:p>
          <w:p w14:paraId="43C70930">
            <w:pPr>
              <w:pStyle w:val="47"/>
              <w:jc w:val="center"/>
              <w:rPr>
                <w:rFonts w:hint="default"/>
              </w:rPr>
            </w:pPr>
            <w:r>
              <w:t>时间</w:t>
            </w:r>
          </w:p>
        </w:tc>
        <w:tc>
          <w:tcPr>
            <w:tcW w:w="947" w:type="dxa"/>
            <w:tcBorders>
              <w:top w:val="single" w:color="auto" w:sz="4" w:space="0"/>
              <w:left w:val="single" w:color="auto" w:sz="4" w:space="0"/>
              <w:right w:val="single" w:color="auto" w:sz="4" w:space="0"/>
            </w:tcBorders>
            <w:vAlign w:val="center"/>
          </w:tcPr>
          <w:p w14:paraId="2E704A1E">
            <w:pPr>
              <w:pStyle w:val="47"/>
              <w:jc w:val="center"/>
              <w:rPr>
                <w:rFonts w:hint="default"/>
              </w:rPr>
            </w:pPr>
            <w:r>
              <w:t>交货地点</w:t>
            </w:r>
          </w:p>
        </w:tc>
        <w:tc>
          <w:tcPr>
            <w:tcW w:w="831" w:type="dxa"/>
            <w:tcBorders>
              <w:top w:val="single" w:color="auto" w:sz="4" w:space="0"/>
              <w:left w:val="single" w:color="auto" w:sz="4" w:space="0"/>
              <w:right w:val="single" w:color="auto" w:sz="4" w:space="0"/>
            </w:tcBorders>
            <w:vAlign w:val="center"/>
          </w:tcPr>
          <w:p w14:paraId="4C2B6CD6">
            <w:pPr>
              <w:pStyle w:val="47"/>
              <w:jc w:val="center"/>
              <w:rPr>
                <w:rFonts w:hint="default"/>
              </w:rPr>
            </w:pPr>
            <w:r>
              <w:t>备注</w:t>
            </w:r>
          </w:p>
        </w:tc>
      </w:tr>
      <w:tr w14:paraId="0D58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7F99F5A7">
            <w:pPr>
              <w:pStyle w:val="47"/>
              <w:rPr>
                <w:rFonts w:hint="default"/>
              </w:rPr>
            </w:pPr>
          </w:p>
        </w:tc>
        <w:tc>
          <w:tcPr>
            <w:tcW w:w="1054" w:type="dxa"/>
            <w:tcBorders>
              <w:left w:val="single" w:color="auto" w:sz="4" w:space="0"/>
              <w:right w:val="single" w:color="auto" w:sz="4" w:space="0"/>
            </w:tcBorders>
            <w:vAlign w:val="center"/>
          </w:tcPr>
          <w:p w14:paraId="3EDD416A">
            <w:pPr>
              <w:pStyle w:val="47"/>
              <w:rPr>
                <w:rFonts w:hint="default"/>
              </w:rPr>
            </w:pPr>
            <w:r>
              <w:rPr>
                <w:rFonts w:ascii="Times New Roman" w:hAnsi="Times New Roman" w:cs="Times New Roman" w:eastAsiaTheme="minorEastAsia"/>
                <w:color w:val="000000"/>
                <w:sz w:val="21"/>
                <w:szCs w:val="21"/>
              </w:rPr>
              <w:t>高通量测序</w:t>
            </w:r>
          </w:p>
        </w:tc>
        <w:tc>
          <w:tcPr>
            <w:tcW w:w="2313" w:type="dxa"/>
            <w:tcBorders>
              <w:top w:val="single" w:color="auto" w:sz="4" w:space="0"/>
              <w:left w:val="single" w:color="auto" w:sz="4" w:space="0"/>
              <w:bottom w:val="single" w:color="auto" w:sz="4" w:space="0"/>
              <w:right w:val="single" w:color="auto" w:sz="4" w:space="0"/>
            </w:tcBorders>
            <w:vAlign w:val="center"/>
          </w:tcPr>
          <w:p w14:paraId="78E19F6D">
            <w:pPr>
              <w:pStyle w:val="47"/>
              <w:numPr>
                <w:ilvl w:val="0"/>
                <w:numId w:val="3"/>
              </w:numPr>
              <w:rPr>
                <w:rFonts w:hint="default" w:ascii="Arial" w:hAnsi="Arial" w:cs="Arial" w:eastAsiaTheme="minorEastAsia"/>
                <w:sz w:val="21"/>
                <w:szCs w:val="21"/>
              </w:rPr>
            </w:pPr>
            <w:r>
              <w:rPr>
                <w:rFonts w:ascii="Arial" w:hAnsi="Arial" w:cs="Arial" w:eastAsiaTheme="minorEastAsia"/>
                <w:sz w:val="21"/>
                <w:szCs w:val="21"/>
              </w:rPr>
              <w:t>测序类型：具备Paired-end  2×150 bp、包Lane Paired-end 2×150 bp、Paired-end 2×150 bp不平衡文库测序，包括但不限于以上内容的其他测序服务。</w:t>
            </w:r>
          </w:p>
          <w:p w14:paraId="65FA1317">
            <w:pPr>
              <w:pStyle w:val="47"/>
              <w:tabs>
                <w:tab w:val="left" w:pos="312"/>
              </w:tabs>
              <w:rPr>
                <w:rFonts w:hint="default" w:ascii="Arial" w:hAnsi="Arial" w:cs="Arial" w:eastAsiaTheme="minorEastAsia"/>
                <w:sz w:val="21"/>
                <w:szCs w:val="21"/>
              </w:rPr>
            </w:pPr>
          </w:p>
          <w:p w14:paraId="4D2A824A">
            <w:pPr>
              <w:pStyle w:val="47"/>
              <w:numPr>
                <w:ilvl w:val="0"/>
                <w:numId w:val="3"/>
              </w:numPr>
              <w:rPr>
                <w:rFonts w:hint="default" w:ascii="Arial" w:hAnsi="Arial" w:cs="Arial" w:eastAsiaTheme="minorEastAsia"/>
                <w:sz w:val="21"/>
                <w:szCs w:val="21"/>
              </w:rPr>
            </w:pPr>
            <w:r>
              <w:rPr>
                <w:rFonts w:ascii="Arial" w:hAnsi="Arial" w:cs="Arial" w:eastAsiaTheme="minorEastAsia"/>
                <w:sz w:val="21"/>
                <w:szCs w:val="21"/>
              </w:rPr>
              <w:t>数据质量：PE150：6G/样，small RNA样本Q30大于60%，mRNA样本Q30大于85%；包Lane PE150-novaseq6000：合格文库产850G左右reads数；包Lane PE150-novaseqXplus：合格文库产400G左右reads数。</w:t>
            </w:r>
          </w:p>
          <w:p w14:paraId="1950E59A">
            <w:pPr>
              <w:pStyle w:val="47"/>
              <w:tabs>
                <w:tab w:val="left" w:pos="312"/>
              </w:tabs>
              <w:rPr>
                <w:rFonts w:ascii="Arial" w:hAnsi="Arial" w:cs="Arial" w:eastAsiaTheme="minorEastAsia"/>
                <w:sz w:val="21"/>
                <w:szCs w:val="21"/>
              </w:rPr>
            </w:pPr>
          </w:p>
          <w:p w14:paraId="2DA2139A">
            <w:pPr>
              <w:pStyle w:val="47"/>
              <w:numPr>
                <w:ilvl w:val="0"/>
                <w:numId w:val="3"/>
              </w:numPr>
              <w:rPr>
                <w:rFonts w:hint="default" w:ascii="Arial" w:hAnsi="Arial" w:cs="Arial" w:eastAsiaTheme="minorEastAsia"/>
                <w:sz w:val="21"/>
                <w:szCs w:val="21"/>
              </w:rPr>
            </w:pPr>
            <w:r>
              <w:rPr>
                <w:rFonts w:ascii="Arial" w:hAnsi="Arial" w:cs="Arial" w:eastAsiaTheme="minorEastAsia"/>
                <w:sz w:val="21"/>
                <w:szCs w:val="21"/>
              </w:rPr>
              <w:t>测序通量：</w:t>
            </w:r>
            <w:r>
              <w:rPr>
                <w:rFonts w:hint="default" w:ascii="Arial" w:hAnsi="Arial" w:cs="Arial" w:eastAsiaTheme="minorEastAsia"/>
                <w:sz w:val="21"/>
                <w:szCs w:val="21"/>
              </w:rPr>
              <w:t>拥有的测序平台在测序模式PE 150bp的情况下，能实现单周数据产能达1 TB以上。</w:t>
            </w:r>
          </w:p>
          <w:p w14:paraId="429BDC52">
            <w:pPr>
              <w:pStyle w:val="35"/>
              <w:rPr>
                <w:rFonts w:ascii="Arial" w:hAnsi="Arial" w:cs="Arial"/>
                <w:szCs w:val="21"/>
              </w:rPr>
            </w:pPr>
          </w:p>
          <w:p w14:paraId="0A0D7DB2">
            <w:pPr>
              <w:pStyle w:val="47"/>
              <w:numPr>
                <w:ilvl w:val="0"/>
                <w:numId w:val="3"/>
              </w:numPr>
              <w:rPr>
                <w:rFonts w:hint="default" w:ascii="Arial" w:hAnsi="Arial" w:cs="Arial" w:eastAsiaTheme="minorEastAsia"/>
                <w:sz w:val="21"/>
                <w:szCs w:val="21"/>
              </w:rPr>
            </w:pPr>
            <w:r>
              <w:rPr>
                <w:rFonts w:ascii="Arial" w:hAnsi="Arial" w:cs="Arial" w:eastAsiaTheme="minorEastAsia"/>
                <w:sz w:val="21"/>
                <w:szCs w:val="21"/>
              </w:rPr>
              <w:t>文库构建及测序：需要具备构建文库以及测序的能力：小RNA测序（小RNA文库构建及高通量测序）；转录组测序（转录组文库构建及高通量测序）。</w:t>
            </w:r>
          </w:p>
          <w:p w14:paraId="6FCB1C38">
            <w:pPr>
              <w:pStyle w:val="35"/>
              <w:rPr>
                <w:rFonts w:ascii="Arial" w:hAnsi="Arial" w:cs="Arial"/>
                <w:szCs w:val="21"/>
              </w:rPr>
            </w:pPr>
          </w:p>
          <w:p w14:paraId="35433EC0">
            <w:pPr>
              <w:pStyle w:val="47"/>
              <w:tabs>
                <w:tab w:val="left" w:pos="312"/>
              </w:tabs>
              <w:rPr>
                <w:rFonts w:ascii="Arial" w:hAnsi="Arial" w:cs="Arial" w:eastAsiaTheme="minorEastAsia"/>
                <w:sz w:val="21"/>
                <w:szCs w:val="21"/>
              </w:rPr>
            </w:pPr>
          </w:p>
          <w:p w14:paraId="1BFC70C2">
            <w:pPr>
              <w:pStyle w:val="47"/>
              <w:numPr>
                <w:ilvl w:val="0"/>
                <w:numId w:val="3"/>
              </w:numPr>
              <w:rPr>
                <w:rFonts w:hint="default" w:ascii="Arial" w:hAnsi="Arial" w:cs="Arial" w:eastAsiaTheme="minorEastAsia"/>
                <w:sz w:val="21"/>
                <w:szCs w:val="21"/>
              </w:rPr>
            </w:pPr>
            <w:r>
              <w:rPr>
                <w:rFonts w:ascii="Arial" w:hAnsi="Arial" w:cs="Arial" w:eastAsiaTheme="minorEastAsia"/>
                <w:sz w:val="21"/>
                <w:szCs w:val="21"/>
              </w:rPr>
              <w:t>文库检测插入片段检测单峰，分布均匀，呈标准正态分布，数据产出均一。</w:t>
            </w:r>
          </w:p>
          <w:p w14:paraId="5E0693B1">
            <w:pPr>
              <w:pStyle w:val="47"/>
              <w:tabs>
                <w:tab w:val="left" w:pos="312"/>
              </w:tabs>
              <w:rPr>
                <w:rFonts w:ascii="Arial" w:hAnsi="Arial" w:cs="Arial" w:eastAsiaTheme="minorEastAsia"/>
                <w:sz w:val="21"/>
                <w:szCs w:val="21"/>
              </w:rPr>
            </w:pPr>
          </w:p>
          <w:p w14:paraId="4B501EA0">
            <w:pPr>
              <w:pStyle w:val="47"/>
              <w:numPr>
                <w:ilvl w:val="0"/>
                <w:numId w:val="3"/>
              </w:numPr>
              <w:rPr>
                <w:rFonts w:ascii="Arial" w:hAnsi="Arial" w:cs="Arial" w:eastAsiaTheme="minorEastAsia"/>
                <w:sz w:val="21"/>
                <w:szCs w:val="21"/>
              </w:rPr>
            </w:pPr>
            <w:r>
              <w:rPr>
                <w:rFonts w:ascii="Arial" w:hAnsi="Arial" w:cs="Arial" w:eastAsiaTheme="minorEastAsia"/>
                <w:sz w:val="21"/>
                <w:szCs w:val="21"/>
              </w:rPr>
              <w:t>数据分析内容：下机数据统计；数据质控（碱基质量分布、Reads 平均错误率分布、Reads 测序碱基含量分布）；序列比对分析（序列长度统计、序列分布统计）；基因表达分析（表达密度分析、相关性分析、主成分分析）；组间差异分析（表达差异分析、聚类分析、趋势分析）；</w:t>
            </w:r>
          </w:p>
          <w:p w14:paraId="0003B9EA">
            <w:pPr>
              <w:pStyle w:val="47"/>
              <w:tabs>
                <w:tab w:val="left" w:pos="312"/>
              </w:tabs>
              <w:rPr>
                <w:rFonts w:hint="default" w:ascii="Arial" w:hAnsi="Arial" w:cs="Arial" w:eastAsiaTheme="minorEastAsia"/>
                <w:sz w:val="21"/>
                <w:szCs w:val="21"/>
              </w:rPr>
            </w:pPr>
            <w:r>
              <w:rPr>
                <w:rFonts w:ascii="Arial" w:hAnsi="Arial" w:cs="Arial" w:eastAsiaTheme="minorEastAsia"/>
                <w:sz w:val="21"/>
                <w:szCs w:val="21"/>
              </w:rPr>
              <w:t>功能富集分析（GO富集分析、KEGG富集分析及相关联合分析）。</w:t>
            </w:r>
          </w:p>
          <w:p w14:paraId="1144E6A6">
            <w:pPr>
              <w:pStyle w:val="47"/>
              <w:numPr>
                <w:ilvl w:val="0"/>
                <w:numId w:val="3"/>
              </w:numPr>
              <w:rPr>
                <w:rFonts w:ascii="Arial" w:hAnsi="Arial" w:cs="Arial" w:eastAsiaTheme="minorEastAsia"/>
                <w:sz w:val="21"/>
                <w:szCs w:val="21"/>
              </w:rPr>
            </w:pPr>
            <w:r>
              <w:rPr>
                <w:rFonts w:ascii="Arial" w:hAnsi="Arial" w:cs="Arial" w:eastAsiaTheme="minorEastAsia"/>
                <w:sz w:val="21"/>
                <w:szCs w:val="21"/>
              </w:rPr>
              <w:t>数据交付文件：文库检测报告（检测项目包括：qubit浓度检测、qpcr浓度检测、体积检测、文库长度检测、文库峰型检测等）；</w:t>
            </w:r>
          </w:p>
          <w:p w14:paraId="0E1BEA65">
            <w:pPr>
              <w:pStyle w:val="47"/>
              <w:tabs>
                <w:tab w:val="left" w:pos="312"/>
              </w:tabs>
              <w:rPr>
                <w:rFonts w:hint="default" w:ascii="Arial" w:hAnsi="Arial" w:cs="Arial" w:eastAsiaTheme="minorEastAsia"/>
                <w:sz w:val="21"/>
                <w:szCs w:val="21"/>
              </w:rPr>
            </w:pPr>
            <w:r>
              <w:rPr>
                <w:rFonts w:ascii="Arial" w:hAnsi="Arial" w:cs="Arial" w:eastAsiaTheme="minorEastAsia"/>
                <w:sz w:val="21"/>
                <w:szCs w:val="21"/>
              </w:rPr>
              <w:t>测序数据Raw data、Clean data及数据质控报告（测序数据量以及Q30质量情况、碱基质量分布、Reads 平均错误率分布、Reads 测序碱基含量分布）。</w:t>
            </w:r>
          </w:p>
          <w:p w14:paraId="574DCD4A">
            <w:pPr>
              <w:pStyle w:val="47"/>
              <w:tabs>
                <w:tab w:val="left" w:pos="312"/>
              </w:tabs>
              <w:rPr>
                <w:rFonts w:hint="default" w:ascii="Arial" w:hAnsi="Arial" w:cs="Arial" w:eastAsiaTheme="minorEastAsia"/>
                <w:sz w:val="21"/>
                <w:szCs w:val="21"/>
              </w:rPr>
            </w:pPr>
            <w:r>
              <w:rPr>
                <w:rFonts w:ascii="Arial" w:hAnsi="Arial" w:cs="Arial" w:eastAsiaTheme="minorEastAsia"/>
                <w:sz w:val="21"/>
                <w:szCs w:val="21"/>
              </w:rPr>
              <w:t>8</w:t>
            </w:r>
            <w:r>
              <w:rPr>
                <w:rFonts w:hint="default" w:ascii="Arial" w:hAnsi="Arial" w:cs="Arial" w:eastAsiaTheme="minorEastAsia"/>
                <w:sz w:val="21"/>
                <w:szCs w:val="21"/>
              </w:rPr>
              <w:t>. 须自主有转录组云平台，提供云分析、云交付以及相关云资源等服务。</w:t>
            </w:r>
          </w:p>
          <w:p w14:paraId="466F8B43">
            <w:pPr>
              <w:pStyle w:val="47"/>
              <w:tabs>
                <w:tab w:val="left" w:pos="312"/>
              </w:tabs>
              <w:rPr>
                <w:rFonts w:hint="default" w:ascii="Arial" w:hAnsi="Arial" w:cs="Arial" w:eastAsiaTheme="minorEastAsia"/>
                <w:sz w:val="21"/>
                <w:szCs w:val="21"/>
              </w:rPr>
            </w:pPr>
            <w:r>
              <w:rPr>
                <w:rFonts w:ascii="Arial" w:hAnsi="Arial" w:cs="Arial" w:eastAsiaTheme="minorEastAsia"/>
                <w:sz w:val="21"/>
                <w:szCs w:val="21"/>
              </w:rPr>
              <w:t>9</w:t>
            </w:r>
            <w:r>
              <w:rPr>
                <w:rFonts w:hint="default" w:ascii="Arial" w:hAnsi="Arial" w:cs="Arial" w:eastAsiaTheme="minorEastAsia"/>
                <w:sz w:val="21"/>
                <w:szCs w:val="21"/>
              </w:rPr>
              <w:t xml:space="preserve">. </w:t>
            </w:r>
            <w:r>
              <w:rPr>
                <w:rFonts w:ascii="Arial" w:hAnsi="Arial" w:cs="Arial" w:eastAsiaTheme="minorEastAsia"/>
                <w:sz w:val="21"/>
                <w:szCs w:val="21"/>
              </w:rPr>
              <w:t>近两年高水平引用论文不少于10篇，顶刊文章引用可优先考虑。</w:t>
            </w:r>
          </w:p>
          <w:p w14:paraId="0CF8DA1B">
            <w:pPr>
              <w:pStyle w:val="47"/>
              <w:tabs>
                <w:tab w:val="left" w:pos="312"/>
              </w:tabs>
              <w:rPr>
                <w:rFonts w:hint="default" w:ascii="Arial" w:hAnsi="Arial" w:cs="Arial" w:eastAsiaTheme="minorEastAsia"/>
                <w:sz w:val="21"/>
                <w:szCs w:val="21"/>
              </w:rPr>
            </w:pPr>
            <w:r>
              <w:rPr>
                <w:rFonts w:hint="default" w:ascii="Arial" w:hAnsi="Arial" w:cs="Arial" w:eastAsiaTheme="minorEastAsia"/>
                <w:sz w:val="21"/>
                <w:szCs w:val="21"/>
              </w:rPr>
              <w:t>10. 项目经验：</w:t>
            </w:r>
            <w:r>
              <w:rPr>
                <w:rFonts w:ascii="Arial" w:hAnsi="Arial" w:cs="Arial" w:eastAsiaTheme="minorEastAsia"/>
                <w:sz w:val="21"/>
                <w:szCs w:val="21"/>
              </w:rPr>
              <w:t>提供近半年至少10个类似项目的交付周期列表，以及每个项目的单位名称、项目名称、联系人姓名、联系电话。</w:t>
            </w:r>
          </w:p>
          <w:p w14:paraId="27EB5C7D">
            <w:pPr>
              <w:pStyle w:val="47"/>
              <w:tabs>
                <w:tab w:val="left" w:pos="312"/>
              </w:tabs>
              <w:rPr>
                <w:rFonts w:hint="default" w:ascii="Arial" w:hAnsi="Arial" w:cs="Arial" w:eastAsiaTheme="minorEastAsia"/>
                <w:sz w:val="21"/>
                <w:szCs w:val="21"/>
              </w:rPr>
            </w:pPr>
            <w:r>
              <w:rPr>
                <w:rFonts w:ascii="Arial" w:hAnsi="Arial" w:cs="Arial" w:eastAsiaTheme="minorEastAsia"/>
                <w:sz w:val="21"/>
                <w:szCs w:val="21"/>
              </w:rPr>
              <w:t>1</w:t>
            </w:r>
            <w:r>
              <w:rPr>
                <w:rFonts w:hint="default" w:ascii="Arial" w:hAnsi="Arial" w:cs="Arial" w:eastAsiaTheme="minorEastAsia"/>
                <w:sz w:val="21"/>
                <w:szCs w:val="21"/>
              </w:rPr>
              <w:t xml:space="preserve">1. </w:t>
            </w:r>
            <w:r>
              <w:rPr>
                <w:rFonts w:ascii="Arial" w:hAnsi="Arial" w:cs="Arial" w:eastAsiaTheme="minorEastAsia"/>
                <w:sz w:val="21"/>
                <w:szCs w:val="21"/>
              </w:rPr>
              <w:t>自收到合格的测序样品之日起计算，</w:t>
            </w:r>
            <w:r>
              <w:rPr>
                <w:rFonts w:hint="default" w:ascii="Arial" w:hAnsi="Arial" w:cs="Arial" w:eastAsiaTheme="minorEastAsia"/>
                <w:sz w:val="21"/>
                <w:szCs w:val="21"/>
              </w:rPr>
              <w:t>在22个自然日内完成结果交付</w:t>
            </w:r>
            <w:r>
              <w:rPr>
                <w:rFonts w:ascii="Arial" w:hAnsi="Arial" w:cs="Arial" w:eastAsiaTheme="minorEastAsia"/>
                <w:sz w:val="21"/>
                <w:szCs w:val="21"/>
              </w:rPr>
              <w:t>。</w:t>
            </w:r>
          </w:p>
          <w:p w14:paraId="64A79F90">
            <w:pPr>
              <w:pStyle w:val="47"/>
              <w:tabs>
                <w:tab w:val="left" w:pos="312"/>
              </w:tabs>
              <w:rPr>
                <w:rFonts w:hint="default" w:ascii="Arial" w:hAnsi="Arial" w:cs="Arial" w:eastAsiaTheme="minorEastAsia"/>
                <w:sz w:val="21"/>
                <w:szCs w:val="21"/>
              </w:rPr>
            </w:pPr>
            <w:r>
              <w:rPr>
                <w:rFonts w:ascii="Arial" w:hAnsi="Arial" w:cs="Arial" w:eastAsiaTheme="minorEastAsia"/>
                <w:sz w:val="21"/>
                <w:szCs w:val="21"/>
              </w:rPr>
              <w:t>1</w:t>
            </w:r>
            <w:r>
              <w:rPr>
                <w:rFonts w:hint="default" w:ascii="Arial" w:hAnsi="Arial" w:cs="Arial" w:eastAsiaTheme="minorEastAsia"/>
                <w:sz w:val="21"/>
                <w:szCs w:val="21"/>
              </w:rPr>
              <w:t>2. 测序数据所有权和使用权为陆军军医大学研究所独有</w:t>
            </w:r>
            <w:r>
              <w:rPr>
                <w:rFonts w:ascii="Arial" w:hAnsi="Arial" w:cs="Arial" w:eastAsiaTheme="minorEastAsia"/>
                <w:sz w:val="21"/>
                <w:szCs w:val="21"/>
              </w:rPr>
              <w:t>。</w:t>
            </w:r>
          </w:p>
        </w:tc>
        <w:tc>
          <w:tcPr>
            <w:tcW w:w="1125" w:type="dxa"/>
            <w:tcBorders>
              <w:top w:val="single" w:color="auto" w:sz="4" w:space="0"/>
              <w:left w:val="single" w:color="auto" w:sz="4" w:space="0"/>
              <w:bottom w:val="single" w:color="auto" w:sz="4" w:space="0"/>
              <w:right w:val="single" w:color="auto" w:sz="4" w:space="0"/>
            </w:tcBorders>
            <w:vAlign w:val="center"/>
          </w:tcPr>
          <w:p w14:paraId="6D916905">
            <w:pPr>
              <w:pStyle w:val="47"/>
              <w:rPr>
                <w:rFonts w:hint="default"/>
              </w:rPr>
            </w:pPr>
            <w:r>
              <w:t>150</w:t>
            </w:r>
          </w:p>
        </w:tc>
        <w:tc>
          <w:tcPr>
            <w:tcW w:w="917" w:type="dxa"/>
            <w:tcBorders>
              <w:top w:val="single" w:color="auto" w:sz="4" w:space="0"/>
              <w:left w:val="single" w:color="auto" w:sz="4" w:space="0"/>
              <w:bottom w:val="single" w:color="auto" w:sz="4" w:space="0"/>
              <w:right w:val="single" w:color="auto" w:sz="4" w:space="0"/>
            </w:tcBorders>
            <w:vAlign w:val="center"/>
          </w:tcPr>
          <w:p w14:paraId="2A6E89C1">
            <w:pPr>
              <w:pStyle w:val="47"/>
              <w:rPr>
                <w:rFonts w:hint="default"/>
              </w:rPr>
            </w:pPr>
            <w:r>
              <w:t>2024/12/10</w:t>
            </w:r>
          </w:p>
        </w:tc>
        <w:tc>
          <w:tcPr>
            <w:tcW w:w="947" w:type="dxa"/>
            <w:tcBorders>
              <w:left w:val="single" w:color="auto" w:sz="4" w:space="0"/>
              <w:right w:val="single" w:color="auto" w:sz="4" w:space="0"/>
            </w:tcBorders>
            <w:vAlign w:val="center"/>
          </w:tcPr>
          <w:p w14:paraId="29542267">
            <w:pPr>
              <w:pStyle w:val="47"/>
              <w:rPr>
                <w:rFonts w:hint="default"/>
              </w:rPr>
            </w:pPr>
            <w:r>
              <w:t>陆军军医大学预防医学系毒理学教研室</w:t>
            </w:r>
          </w:p>
        </w:tc>
        <w:tc>
          <w:tcPr>
            <w:tcW w:w="831" w:type="dxa"/>
            <w:tcBorders>
              <w:left w:val="single" w:color="auto" w:sz="4" w:space="0"/>
              <w:right w:val="single" w:color="auto" w:sz="4" w:space="0"/>
            </w:tcBorders>
            <w:vAlign w:val="center"/>
          </w:tcPr>
          <w:p w14:paraId="4C608C50">
            <w:pPr>
              <w:pStyle w:val="47"/>
              <w:rPr>
                <w:rFonts w:hint="default"/>
              </w:rPr>
            </w:pPr>
          </w:p>
        </w:tc>
      </w:tr>
      <w:tr w14:paraId="3E55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7187" w:type="dxa"/>
          <w:jc w:val="center"/>
        </w:trPr>
        <w:tc>
          <w:tcPr>
            <w:tcW w:w="817" w:type="dxa"/>
            <w:tcBorders>
              <w:top w:val="single" w:color="auto" w:sz="4" w:space="0"/>
              <w:left w:val="single" w:color="auto" w:sz="4" w:space="0"/>
              <w:bottom w:val="single" w:color="auto" w:sz="4" w:space="0"/>
              <w:right w:val="single" w:color="auto" w:sz="4" w:space="0"/>
            </w:tcBorders>
            <w:vAlign w:val="center"/>
          </w:tcPr>
          <w:p w14:paraId="46F6C7B6">
            <w:pPr>
              <w:pStyle w:val="47"/>
              <w:jc w:val="center"/>
              <w:rPr>
                <w:rFonts w:hint="default"/>
              </w:rPr>
            </w:pPr>
          </w:p>
        </w:tc>
      </w:tr>
    </w:tbl>
    <w:p w14:paraId="55DFBA1D">
      <w:pPr>
        <w:numPr>
          <w:numId w:val="0"/>
        </w:numPr>
        <w:adjustRightInd w:val="0"/>
        <w:snapToGrid w:val="0"/>
        <w:spacing w:line="480" w:lineRule="exact"/>
        <w:ind w:leftChars="200"/>
        <w:rPr>
          <w:rFonts w:eastAsia="黑体"/>
          <w:szCs w:val="28"/>
        </w:rPr>
      </w:pPr>
    </w:p>
    <w:p w14:paraId="04C886C7">
      <w:pPr>
        <w:numPr>
          <w:ilvl w:val="0"/>
          <w:numId w:val="2"/>
        </w:numPr>
        <w:adjustRightInd w:val="0"/>
        <w:snapToGrid w:val="0"/>
        <w:spacing w:line="480" w:lineRule="exact"/>
        <w:ind w:left="0" w:firstLine="560" w:firstLineChars="200"/>
        <w:rPr>
          <w:rFonts w:eastAsia="黑体"/>
          <w:szCs w:val="28"/>
        </w:rPr>
      </w:pPr>
      <w:r>
        <w:rPr>
          <w:rFonts w:eastAsia="黑体"/>
          <w:szCs w:val="28"/>
        </w:rPr>
        <w:t>供应商资格要求</w:t>
      </w:r>
    </w:p>
    <w:p w14:paraId="1BE72B14">
      <w:pPr>
        <w:adjustRightInd w:val="0"/>
        <w:snapToGrid w:val="0"/>
        <w:spacing w:line="480" w:lineRule="exact"/>
        <w:ind w:firstLine="560" w:firstLineChars="200"/>
        <w:rPr>
          <w:rFonts w:eastAsia="楷体_GB2312"/>
          <w:szCs w:val="28"/>
        </w:rPr>
      </w:pPr>
      <w:r>
        <w:rPr>
          <w:rFonts w:eastAsia="楷体_GB2312"/>
          <w:szCs w:val="28"/>
        </w:rPr>
        <w:t>（一）符合《中华人民共和国政府采购法》第二十二条资格条件：</w:t>
      </w:r>
    </w:p>
    <w:p w14:paraId="0E6C6D3E">
      <w:pPr>
        <w:adjustRightInd w:val="0"/>
        <w:snapToGrid w:val="0"/>
        <w:spacing w:line="480" w:lineRule="exact"/>
        <w:ind w:firstLine="560" w:firstLineChars="200"/>
        <w:rPr>
          <w:rFonts w:eastAsia="仿宋_GB2312"/>
          <w:kern w:val="0"/>
          <w:szCs w:val="28"/>
        </w:rPr>
      </w:pPr>
      <w:r>
        <w:rPr>
          <w:rFonts w:eastAsia="仿宋_GB2312"/>
          <w:kern w:val="0"/>
          <w:szCs w:val="28"/>
        </w:rPr>
        <w:t>1.具有独立承担民事责任的能力；</w:t>
      </w:r>
    </w:p>
    <w:p w14:paraId="70A7A83B">
      <w:pPr>
        <w:adjustRightInd w:val="0"/>
        <w:snapToGrid w:val="0"/>
        <w:spacing w:line="480" w:lineRule="exact"/>
        <w:ind w:firstLine="560" w:firstLineChars="200"/>
        <w:rPr>
          <w:rFonts w:eastAsia="仿宋_GB2312"/>
          <w:kern w:val="0"/>
          <w:szCs w:val="28"/>
        </w:rPr>
      </w:pPr>
      <w:r>
        <w:rPr>
          <w:rFonts w:eastAsia="仿宋_GB2312"/>
          <w:kern w:val="0"/>
          <w:szCs w:val="28"/>
        </w:rPr>
        <w:t>2.具有良好的商业信誉和健全的财务会计制度；</w:t>
      </w:r>
    </w:p>
    <w:p w14:paraId="6AEDCEED">
      <w:pPr>
        <w:adjustRightInd w:val="0"/>
        <w:snapToGrid w:val="0"/>
        <w:spacing w:line="480" w:lineRule="exact"/>
        <w:ind w:firstLine="560" w:firstLineChars="200"/>
        <w:rPr>
          <w:rFonts w:eastAsia="仿宋_GB2312"/>
          <w:kern w:val="0"/>
          <w:szCs w:val="28"/>
        </w:rPr>
      </w:pPr>
      <w:r>
        <w:rPr>
          <w:rFonts w:eastAsia="仿宋_GB2312"/>
          <w:kern w:val="0"/>
          <w:szCs w:val="28"/>
        </w:rPr>
        <w:t>3.具有履行合同所必需的设备和专业技术能力；</w:t>
      </w:r>
    </w:p>
    <w:p w14:paraId="40283EBA">
      <w:pPr>
        <w:adjustRightInd w:val="0"/>
        <w:snapToGrid w:val="0"/>
        <w:spacing w:line="480" w:lineRule="exact"/>
        <w:ind w:firstLine="560" w:firstLineChars="200"/>
        <w:rPr>
          <w:rFonts w:eastAsia="仿宋_GB2312"/>
          <w:kern w:val="0"/>
          <w:szCs w:val="28"/>
        </w:rPr>
      </w:pPr>
      <w:r>
        <w:rPr>
          <w:rFonts w:eastAsia="仿宋_GB2312"/>
          <w:kern w:val="0"/>
          <w:szCs w:val="28"/>
        </w:rPr>
        <w:t>4.有依法缴纳税收和社会保障资金的良好记录；</w:t>
      </w:r>
    </w:p>
    <w:p w14:paraId="62FB3D4F">
      <w:pPr>
        <w:adjustRightInd w:val="0"/>
        <w:snapToGrid w:val="0"/>
        <w:spacing w:line="480" w:lineRule="exact"/>
        <w:ind w:firstLine="560" w:firstLineChars="200"/>
        <w:rPr>
          <w:rFonts w:eastAsia="仿宋_GB2312"/>
          <w:kern w:val="0"/>
          <w:szCs w:val="28"/>
        </w:rPr>
      </w:pPr>
      <w:r>
        <w:rPr>
          <w:rFonts w:eastAsia="仿宋_GB2312"/>
          <w:kern w:val="0"/>
          <w:szCs w:val="28"/>
        </w:rPr>
        <w:t>5.参加政府采购活动前3年内，在经营活动中没有重大违法记录；</w:t>
      </w:r>
    </w:p>
    <w:p w14:paraId="5B6BF470">
      <w:pPr>
        <w:adjustRightInd w:val="0"/>
        <w:snapToGrid w:val="0"/>
        <w:spacing w:line="480" w:lineRule="exact"/>
        <w:ind w:firstLine="560" w:firstLineChars="200"/>
        <w:rPr>
          <w:rFonts w:eastAsia="仿宋_GB2312"/>
          <w:kern w:val="0"/>
          <w:szCs w:val="28"/>
        </w:rPr>
      </w:pPr>
      <w:r>
        <w:rPr>
          <w:rFonts w:eastAsia="仿宋_GB2312"/>
          <w:kern w:val="0"/>
          <w:szCs w:val="28"/>
        </w:rPr>
        <w:t>6.法律、行政法规规定的其他条件。</w:t>
      </w:r>
    </w:p>
    <w:p w14:paraId="578D4660">
      <w:pPr>
        <w:adjustRightInd w:val="0"/>
        <w:snapToGrid w:val="0"/>
        <w:spacing w:line="480" w:lineRule="exact"/>
        <w:ind w:firstLine="560" w:firstLineChars="200"/>
        <w:rPr>
          <w:rFonts w:eastAsia="楷体_GB2312"/>
          <w:szCs w:val="28"/>
        </w:rPr>
      </w:pPr>
      <w:r>
        <w:rPr>
          <w:rFonts w:eastAsia="楷体_GB2312"/>
          <w:szCs w:val="28"/>
        </w:rPr>
        <w:t>（二）特定资格条件</w:t>
      </w:r>
    </w:p>
    <w:p w14:paraId="61D1BAF9">
      <w:pPr>
        <w:adjustRightInd w:val="0"/>
        <w:snapToGrid w:val="0"/>
        <w:spacing w:line="480" w:lineRule="exact"/>
        <w:ind w:firstLine="560" w:firstLineChars="200"/>
        <w:rPr>
          <w:rFonts w:eastAsia="仿宋_GB2312"/>
          <w:kern w:val="0"/>
          <w:szCs w:val="28"/>
        </w:rPr>
      </w:pPr>
      <w:r>
        <w:rPr>
          <w:rFonts w:eastAsia="仿宋_GB2312"/>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5FEC417">
      <w:pPr>
        <w:adjustRightInd w:val="0"/>
        <w:snapToGrid w:val="0"/>
        <w:spacing w:line="480" w:lineRule="exact"/>
        <w:ind w:firstLine="560" w:firstLineChars="200"/>
        <w:rPr>
          <w:rFonts w:eastAsia="仿宋_GB2312"/>
          <w:kern w:val="0"/>
          <w:szCs w:val="28"/>
        </w:rPr>
      </w:pPr>
      <w:r>
        <w:rPr>
          <w:rFonts w:eastAsia="仿宋_GB2312"/>
          <w:kern w:val="0"/>
          <w:szCs w:val="28"/>
        </w:rPr>
        <w:t>2.本项目不接受联合体报价。</w:t>
      </w:r>
    </w:p>
    <w:p w14:paraId="59B573D5">
      <w:pPr>
        <w:adjustRightInd w:val="0"/>
        <w:snapToGrid w:val="0"/>
        <w:spacing w:line="480" w:lineRule="exact"/>
        <w:ind w:firstLine="560" w:firstLineChars="200"/>
        <w:rPr>
          <w:rFonts w:eastAsia="仿宋_GB2312"/>
          <w:kern w:val="0"/>
          <w:szCs w:val="28"/>
        </w:rPr>
      </w:pPr>
      <w:r>
        <w:rPr>
          <w:rFonts w:eastAsia="仿宋_GB2312"/>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50E6DE2C">
      <w:pPr>
        <w:adjustRightInd w:val="0"/>
        <w:snapToGrid w:val="0"/>
        <w:spacing w:line="480" w:lineRule="exact"/>
        <w:ind w:firstLine="560" w:firstLineChars="200"/>
        <w:rPr>
          <w:rFonts w:eastAsia="仿宋_GB2312"/>
          <w:kern w:val="0"/>
          <w:szCs w:val="28"/>
        </w:rPr>
      </w:pPr>
      <w:r>
        <w:rPr>
          <w:rFonts w:eastAsia="仿宋_GB2312"/>
          <w:kern w:val="0"/>
          <w:szCs w:val="28"/>
        </w:rPr>
        <w:t>参加报价供应商必须满足资格要求中的所有条款，否则其报价将被拒绝。</w:t>
      </w:r>
    </w:p>
    <w:p w14:paraId="43E61B1F">
      <w:pPr>
        <w:numPr>
          <w:ilvl w:val="0"/>
          <w:numId w:val="2"/>
        </w:numPr>
        <w:adjustRightInd w:val="0"/>
        <w:snapToGrid w:val="0"/>
        <w:spacing w:line="480" w:lineRule="exact"/>
        <w:ind w:left="0" w:firstLine="560" w:firstLineChars="200"/>
        <w:rPr>
          <w:rFonts w:eastAsia="黑体"/>
          <w:szCs w:val="28"/>
        </w:rPr>
      </w:pPr>
      <w:r>
        <w:rPr>
          <w:rFonts w:eastAsia="黑体"/>
          <w:szCs w:val="28"/>
        </w:rPr>
        <w:t>询价文件申领时间、方式</w:t>
      </w:r>
    </w:p>
    <w:p w14:paraId="6DAB45A2">
      <w:pPr>
        <w:adjustRightInd w:val="0"/>
        <w:snapToGrid w:val="0"/>
        <w:spacing w:line="480" w:lineRule="exact"/>
        <w:ind w:firstLine="560" w:firstLineChars="200"/>
        <w:rPr>
          <w:rFonts w:eastAsia="仿宋_GB2312"/>
          <w:kern w:val="0"/>
          <w:szCs w:val="28"/>
        </w:rPr>
      </w:pPr>
      <w:r>
        <w:rPr>
          <w:rFonts w:eastAsia="楷体_GB2312"/>
          <w:szCs w:val="28"/>
        </w:rPr>
        <w:t>（一）询价文件申领时间：</w:t>
      </w:r>
      <w:r>
        <w:rPr>
          <w:rFonts w:eastAsia="仿宋_GB2312"/>
          <w:kern w:val="0"/>
          <w:szCs w:val="28"/>
        </w:rPr>
        <w:t>自公告发布之日起至</w:t>
      </w:r>
      <w:r>
        <w:rPr>
          <w:rFonts w:eastAsia="仿宋_GB2312"/>
          <w:kern w:val="0"/>
          <w:szCs w:val="28"/>
          <w:u w:val="single"/>
        </w:rPr>
        <w:t>2024</w:t>
      </w:r>
      <w:r>
        <w:rPr>
          <w:rFonts w:eastAsia="仿宋_GB2312"/>
          <w:kern w:val="0"/>
          <w:szCs w:val="28"/>
        </w:rPr>
        <w:t>年</w:t>
      </w:r>
      <w:r>
        <w:rPr>
          <w:rFonts w:eastAsia="仿宋_GB2312"/>
          <w:kern w:val="0"/>
          <w:szCs w:val="28"/>
          <w:u w:val="single"/>
        </w:rPr>
        <w:t>1</w:t>
      </w:r>
      <w:r>
        <w:rPr>
          <w:rFonts w:hint="eastAsia" w:eastAsia="仿宋_GB2312"/>
          <w:kern w:val="0"/>
          <w:szCs w:val="28"/>
          <w:u w:val="single"/>
        </w:rPr>
        <w:t>1</w:t>
      </w:r>
      <w:r>
        <w:rPr>
          <w:rFonts w:eastAsia="仿宋_GB2312"/>
          <w:kern w:val="0"/>
          <w:szCs w:val="28"/>
        </w:rPr>
        <w:t>月</w:t>
      </w:r>
      <w:r>
        <w:rPr>
          <w:rFonts w:hint="eastAsia" w:eastAsia="仿宋_GB2312"/>
          <w:kern w:val="0"/>
          <w:szCs w:val="28"/>
          <w:u w:val="single"/>
        </w:rPr>
        <w:t>0</w:t>
      </w:r>
      <w:r>
        <w:rPr>
          <w:rFonts w:hint="eastAsia" w:eastAsia="仿宋_GB2312"/>
          <w:kern w:val="0"/>
          <w:szCs w:val="28"/>
          <w:u w:val="single"/>
          <w:lang w:val="en-US" w:eastAsia="zh-CN"/>
        </w:rPr>
        <w:t>2</w:t>
      </w:r>
      <w:r>
        <w:rPr>
          <w:rFonts w:eastAsia="仿宋_GB2312"/>
          <w:kern w:val="0"/>
          <w:szCs w:val="28"/>
        </w:rPr>
        <w:t>日。</w:t>
      </w:r>
    </w:p>
    <w:p w14:paraId="5E9B3BBB">
      <w:pPr>
        <w:adjustRightInd w:val="0"/>
        <w:snapToGrid w:val="0"/>
        <w:spacing w:line="480" w:lineRule="exact"/>
        <w:ind w:firstLine="560" w:firstLineChars="200"/>
        <w:rPr>
          <w:rFonts w:eastAsia="仿宋_GB2312"/>
          <w:kern w:val="0"/>
          <w:szCs w:val="28"/>
        </w:rPr>
      </w:pPr>
      <w:r>
        <w:rPr>
          <w:rFonts w:eastAsia="楷体_GB2312"/>
          <w:szCs w:val="28"/>
        </w:rPr>
        <w:t>（二）询价文件申领方式：</w:t>
      </w:r>
      <w:r>
        <w:rPr>
          <w:rFonts w:eastAsia="仿宋_GB2312"/>
          <w:kern w:val="0"/>
          <w:szCs w:val="28"/>
        </w:rPr>
        <w:t>同询价公告一并挂网，自行下载。</w:t>
      </w:r>
    </w:p>
    <w:p w14:paraId="3C564234">
      <w:pPr>
        <w:adjustRightInd w:val="0"/>
        <w:snapToGrid w:val="0"/>
        <w:spacing w:line="480" w:lineRule="exact"/>
        <w:ind w:firstLine="560" w:firstLineChars="200"/>
        <w:rPr>
          <w:rFonts w:eastAsia="楷体_GB2312"/>
          <w:szCs w:val="28"/>
        </w:rPr>
      </w:pPr>
      <w:r>
        <w:rPr>
          <w:rFonts w:eastAsia="楷体_GB2312"/>
          <w:szCs w:val="28"/>
        </w:rPr>
        <w:t>（三）申领询价文件时需提供以下资料：</w:t>
      </w:r>
    </w:p>
    <w:p w14:paraId="5436A40C">
      <w:pPr>
        <w:adjustRightInd w:val="0"/>
        <w:snapToGrid w:val="0"/>
        <w:spacing w:line="480" w:lineRule="exact"/>
        <w:ind w:firstLine="560" w:firstLineChars="200"/>
        <w:rPr>
          <w:rFonts w:eastAsia="仿宋_GB2312"/>
          <w:kern w:val="0"/>
          <w:szCs w:val="28"/>
        </w:rPr>
      </w:pPr>
      <w:r>
        <w:rPr>
          <w:rFonts w:eastAsia="仿宋_GB2312"/>
          <w:kern w:val="0"/>
          <w:szCs w:val="28"/>
        </w:rPr>
        <w:t>1.营业执照或事业单位法人证书复印件加盖公章（军队单位不需要提供）；</w:t>
      </w:r>
    </w:p>
    <w:p w14:paraId="4F40546C">
      <w:pPr>
        <w:adjustRightInd w:val="0"/>
        <w:snapToGrid w:val="0"/>
        <w:spacing w:line="480" w:lineRule="exact"/>
        <w:ind w:firstLine="560" w:firstLineChars="200"/>
        <w:rPr>
          <w:rFonts w:eastAsia="仿宋_GB2312"/>
          <w:kern w:val="0"/>
          <w:szCs w:val="28"/>
        </w:rPr>
      </w:pPr>
      <w:r>
        <w:rPr>
          <w:rFonts w:eastAsia="仿宋_GB2312"/>
          <w:kern w:val="0"/>
          <w:szCs w:val="28"/>
        </w:rPr>
        <w:t>2.法定代表人资格证明书原件；</w:t>
      </w:r>
    </w:p>
    <w:p w14:paraId="71F39AEF">
      <w:pPr>
        <w:adjustRightInd w:val="0"/>
        <w:snapToGrid w:val="0"/>
        <w:spacing w:line="480" w:lineRule="exact"/>
        <w:ind w:firstLine="560" w:firstLineChars="200"/>
        <w:rPr>
          <w:rFonts w:eastAsia="仿宋_GB2312"/>
          <w:kern w:val="0"/>
          <w:szCs w:val="28"/>
        </w:rPr>
      </w:pPr>
      <w:r>
        <w:rPr>
          <w:rFonts w:eastAsia="仿宋_GB2312"/>
          <w:kern w:val="0"/>
          <w:szCs w:val="28"/>
        </w:rPr>
        <w:t>3.法定代表人授权书原件；</w:t>
      </w:r>
    </w:p>
    <w:p w14:paraId="298BABA7">
      <w:pPr>
        <w:adjustRightInd w:val="0"/>
        <w:snapToGrid w:val="0"/>
        <w:spacing w:line="480" w:lineRule="exact"/>
        <w:ind w:firstLine="560" w:firstLineChars="200"/>
        <w:rPr>
          <w:rFonts w:eastAsia="仿宋_GB2312"/>
          <w:kern w:val="0"/>
          <w:szCs w:val="28"/>
        </w:rPr>
      </w:pPr>
      <w:r>
        <w:rPr>
          <w:rFonts w:eastAsia="仿宋_GB2312"/>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6E44DDA3">
      <w:pPr>
        <w:adjustRightInd w:val="0"/>
        <w:snapToGrid w:val="0"/>
        <w:spacing w:line="480" w:lineRule="exact"/>
        <w:ind w:firstLine="560" w:firstLineChars="200"/>
        <w:rPr>
          <w:rFonts w:eastAsia="仿宋_GB2312"/>
          <w:kern w:val="0"/>
          <w:szCs w:val="28"/>
        </w:rPr>
      </w:pPr>
      <w:r>
        <w:rPr>
          <w:rFonts w:eastAsia="仿宋_GB2312"/>
          <w:kern w:val="0"/>
          <w:szCs w:val="28"/>
        </w:rPr>
        <w:t>4.非外资企业或外资控股企业的书面声明（企业提供，事业单位、军队单位不需要提供）；</w:t>
      </w:r>
    </w:p>
    <w:p w14:paraId="4EC289E0">
      <w:pPr>
        <w:adjustRightInd w:val="0"/>
        <w:snapToGrid w:val="0"/>
        <w:spacing w:line="480" w:lineRule="exact"/>
        <w:ind w:firstLine="560" w:firstLineChars="200"/>
        <w:rPr>
          <w:rFonts w:eastAsia="仿宋_GB2312"/>
          <w:kern w:val="0"/>
          <w:szCs w:val="28"/>
        </w:rPr>
      </w:pPr>
      <w:r>
        <w:rPr>
          <w:rFonts w:eastAsia="仿宋_GB2312"/>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044F53B9">
      <w:pPr>
        <w:numPr>
          <w:ilvl w:val="0"/>
          <w:numId w:val="2"/>
        </w:numPr>
        <w:adjustRightInd w:val="0"/>
        <w:snapToGrid w:val="0"/>
        <w:spacing w:line="480" w:lineRule="exact"/>
        <w:ind w:left="0" w:firstLine="560" w:firstLineChars="200"/>
        <w:rPr>
          <w:rFonts w:eastAsia="黑体"/>
          <w:szCs w:val="28"/>
        </w:rPr>
      </w:pPr>
      <w:r>
        <w:rPr>
          <w:rFonts w:eastAsia="黑体"/>
          <w:szCs w:val="28"/>
        </w:rPr>
        <w:t>报价文件递交：</w:t>
      </w:r>
    </w:p>
    <w:p w14:paraId="724B8B10">
      <w:pPr>
        <w:adjustRightInd w:val="0"/>
        <w:snapToGrid w:val="0"/>
        <w:spacing w:line="480" w:lineRule="exact"/>
        <w:ind w:firstLine="560" w:firstLineChars="200"/>
        <w:rPr>
          <w:rFonts w:eastAsia="仿宋_GB2312"/>
          <w:i/>
          <w:iCs/>
          <w:szCs w:val="28"/>
        </w:rPr>
      </w:pPr>
      <w:r>
        <w:rPr>
          <w:rFonts w:eastAsia="楷体_GB2312"/>
          <w:szCs w:val="28"/>
        </w:rPr>
        <w:t>（一）报价文件递交截止时间：</w:t>
      </w:r>
      <w:r>
        <w:rPr>
          <w:rFonts w:eastAsia="仿宋_GB2312"/>
          <w:szCs w:val="28"/>
          <w:u w:val="single"/>
        </w:rPr>
        <w:t>2024</w:t>
      </w:r>
      <w:r>
        <w:rPr>
          <w:rFonts w:eastAsia="仿宋_GB2312"/>
          <w:szCs w:val="28"/>
        </w:rPr>
        <w:t>年</w:t>
      </w:r>
      <w:r>
        <w:rPr>
          <w:rFonts w:hint="eastAsia" w:eastAsia="仿宋_GB2312"/>
          <w:szCs w:val="28"/>
          <w:u w:val="single"/>
        </w:rPr>
        <w:t>11</w:t>
      </w:r>
      <w:r>
        <w:rPr>
          <w:rFonts w:eastAsia="仿宋_GB2312"/>
          <w:szCs w:val="28"/>
        </w:rPr>
        <w:t>月</w:t>
      </w:r>
      <w:r>
        <w:rPr>
          <w:rFonts w:hint="eastAsia" w:eastAsia="仿宋_GB2312"/>
          <w:szCs w:val="28"/>
          <w:u w:val="single"/>
        </w:rPr>
        <w:t>0</w:t>
      </w:r>
      <w:r>
        <w:rPr>
          <w:rFonts w:hint="eastAsia" w:eastAsia="仿宋_GB2312"/>
          <w:szCs w:val="28"/>
          <w:u w:val="single"/>
          <w:lang w:val="en-US" w:eastAsia="zh-CN"/>
        </w:rPr>
        <w:t>9</w:t>
      </w:r>
      <w:r>
        <w:rPr>
          <w:rFonts w:eastAsia="仿宋_GB2312"/>
          <w:szCs w:val="28"/>
        </w:rPr>
        <w:t>日(北京时间)</w:t>
      </w:r>
    </w:p>
    <w:p w14:paraId="5722E11E">
      <w:pPr>
        <w:adjustRightInd w:val="0"/>
        <w:snapToGrid w:val="0"/>
        <w:spacing w:line="480" w:lineRule="exact"/>
        <w:ind w:firstLine="560" w:firstLineChars="200"/>
        <w:rPr>
          <w:rFonts w:eastAsia="仿宋_GB2312"/>
          <w:szCs w:val="28"/>
        </w:rPr>
      </w:pPr>
      <w:r>
        <w:rPr>
          <w:rFonts w:eastAsia="楷体_GB2312"/>
          <w:szCs w:val="28"/>
        </w:rPr>
        <w:t>（二）报价文件递交要求：</w:t>
      </w:r>
      <w:r>
        <w:rPr>
          <w:rFonts w:eastAsia="仿宋_GB2312"/>
          <w:szCs w:val="28"/>
        </w:rPr>
        <w:t>签字盖章完善并密封递交，否则其报价将被拒绝。</w:t>
      </w:r>
    </w:p>
    <w:p w14:paraId="3C6A2F95">
      <w:pPr>
        <w:adjustRightInd w:val="0"/>
        <w:snapToGrid w:val="0"/>
        <w:spacing w:line="480" w:lineRule="exact"/>
        <w:ind w:firstLine="560" w:firstLineChars="200"/>
        <w:rPr>
          <w:rFonts w:eastAsia="仿宋_GB2312"/>
          <w:kern w:val="0"/>
          <w:szCs w:val="28"/>
        </w:rPr>
      </w:pPr>
      <w:r>
        <w:rPr>
          <w:rFonts w:eastAsia="仿宋_GB2312"/>
          <w:kern w:val="0"/>
          <w:szCs w:val="28"/>
        </w:rPr>
        <w:t>1.询价申请人须备齐相关资料并密封装在文件袋中，于报价文件递交截止时间前送至询价人。</w:t>
      </w:r>
    </w:p>
    <w:p w14:paraId="50B02E9C">
      <w:pPr>
        <w:adjustRightInd w:val="0"/>
        <w:snapToGrid w:val="0"/>
        <w:spacing w:line="480" w:lineRule="exact"/>
        <w:ind w:firstLine="560" w:firstLineChars="200"/>
        <w:rPr>
          <w:rFonts w:eastAsia="仿宋_GB2312"/>
          <w:kern w:val="0"/>
          <w:szCs w:val="28"/>
        </w:rPr>
      </w:pPr>
      <w:r>
        <w:rPr>
          <w:rFonts w:eastAsia="仿宋_GB2312"/>
          <w:kern w:val="0"/>
          <w:szCs w:val="28"/>
        </w:rPr>
        <w:t>2.须提交的文件：询价申请人须将下列文件装入文件袋、粘贴封条、加盖公章并密封：</w:t>
      </w:r>
    </w:p>
    <w:p w14:paraId="11F8FB74">
      <w:pPr>
        <w:adjustRightInd w:val="0"/>
        <w:snapToGrid w:val="0"/>
        <w:spacing w:line="480" w:lineRule="exact"/>
        <w:ind w:firstLine="560" w:firstLineChars="200"/>
        <w:rPr>
          <w:rFonts w:eastAsia="仿宋_GB2312"/>
          <w:kern w:val="0"/>
          <w:szCs w:val="28"/>
        </w:rPr>
      </w:pPr>
      <w:r>
        <w:rPr>
          <w:rFonts w:eastAsia="仿宋_GB2312"/>
          <w:kern w:val="0"/>
          <w:szCs w:val="28"/>
        </w:rPr>
        <w:t>（1）报价文件（含技术指标响应表，并附相关证明材料，格式自拟，加盖公章。）</w:t>
      </w:r>
    </w:p>
    <w:p w14:paraId="553CF908">
      <w:pPr>
        <w:adjustRightInd w:val="0"/>
        <w:snapToGrid w:val="0"/>
        <w:spacing w:line="480" w:lineRule="exact"/>
        <w:ind w:firstLine="560" w:firstLineChars="200"/>
        <w:rPr>
          <w:rFonts w:eastAsia="仿宋_GB2312"/>
          <w:kern w:val="0"/>
          <w:szCs w:val="28"/>
        </w:rPr>
      </w:pPr>
      <w:r>
        <w:rPr>
          <w:rFonts w:eastAsia="仿宋_GB2312"/>
          <w:kern w:val="0"/>
          <w:szCs w:val="28"/>
        </w:rPr>
        <w:t>（2）营业执照，组织机构代码证，税务登记证或三证合一的（“统一社会信用代码的营业执照”）复印件加盖公章。</w:t>
      </w:r>
    </w:p>
    <w:p w14:paraId="632D21CC">
      <w:pPr>
        <w:adjustRightInd w:val="0"/>
        <w:snapToGrid w:val="0"/>
        <w:spacing w:line="480" w:lineRule="exact"/>
        <w:ind w:firstLine="560" w:firstLineChars="200"/>
        <w:rPr>
          <w:rFonts w:eastAsia="仿宋_GB2312"/>
          <w:kern w:val="0"/>
          <w:szCs w:val="28"/>
        </w:rPr>
      </w:pPr>
      <w:r>
        <w:rPr>
          <w:rFonts w:hint="eastAsia" w:eastAsia="仿宋_GB2312"/>
          <w:kern w:val="0"/>
          <w:szCs w:val="28"/>
        </w:rPr>
        <w:t>（3）保修承诺书。</w:t>
      </w:r>
    </w:p>
    <w:p w14:paraId="702322EC">
      <w:pPr>
        <w:adjustRightInd w:val="0"/>
        <w:snapToGrid w:val="0"/>
        <w:spacing w:line="480" w:lineRule="exact"/>
        <w:ind w:firstLine="560" w:firstLineChars="200"/>
        <w:rPr>
          <w:rFonts w:eastAsia="仿宋_GB2312"/>
          <w:szCs w:val="28"/>
        </w:rPr>
      </w:pPr>
      <w:r>
        <w:rPr>
          <w:rFonts w:eastAsia="楷体_GB2312"/>
          <w:szCs w:val="28"/>
        </w:rPr>
        <w:t>（三）报价文件递交地址：</w:t>
      </w:r>
      <w:r>
        <w:rPr>
          <w:rFonts w:eastAsia="仿宋_GB2312"/>
          <w:szCs w:val="28"/>
        </w:rPr>
        <w:t>重庆市沙坪坝区高滩岩正街30号。</w:t>
      </w:r>
    </w:p>
    <w:p w14:paraId="0EFFAE93">
      <w:pPr>
        <w:numPr>
          <w:ilvl w:val="0"/>
          <w:numId w:val="2"/>
        </w:numPr>
        <w:adjustRightInd w:val="0"/>
        <w:snapToGrid w:val="0"/>
        <w:spacing w:line="480" w:lineRule="exact"/>
        <w:ind w:left="0" w:firstLine="560" w:firstLineChars="200"/>
        <w:rPr>
          <w:rFonts w:eastAsia="黑体"/>
          <w:szCs w:val="28"/>
        </w:rPr>
      </w:pPr>
      <w:r>
        <w:rPr>
          <w:rFonts w:eastAsia="黑体"/>
          <w:szCs w:val="28"/>
        </w:rPr>
        <w:t>联系方式：</w:t>
      </w:r>
    </w:p>
    <w:p w14:paraId="01D8F42E">
      <w:pPr>
        <w:adjustRightInd w:val="0"/>
        <w:snapToGrid w:val="0"/>
        <w:spacing w:line="480" w:lineRule="exact"/>
        <w:ind w:firstLine="560" w:firstLineChars="200"/>
        <w:rPr>
          <w:rFonts w:eastAsia="仿宋_GB2312"/>
          <w:szCs w:val="28"/>
        </w:rPr>
      </w:pPr>
      <w:r>
        <w:rPr>
          <w:rFonts w:eastAsia="仿宋_GB2312"/>
          <w:szCs w:val="28"/>
        </w:rPr>
        <w:t>联 系 人：</w:t>
      </w:r>
      <w:r>
        <w:rPr>
          <w:rFonts w:eastAsia="仿宋_GB2312"/>
          <w:szCs w:val="28"/>
          <w:u w:val="single"/>
        </w:rPr>
        <w:t xml:space="preserve">   </w:t>
      </w:r>
      <w:r>
        <w:rPr>
          <w:rFonts w:hint="eastAsia" w:eastAsia="仿宋_GB2312"/>
          <w:szCs w:val="28"/>
          <w:u w:val="single"/>
          <w:lang w:val="en-US" w:eastAsia="zh-CN"/>
        </w:rPr>
        <w:t>顾</w:t>
      </w:r>
      <w:r>
        <w:rPr>
          <w:rFonts w:eastAsia="仿宋_GB2312"/>
          <w:szCs w:val="28"/>
          <w:u w:val="single"/>
        </w:rPr>
        <w:t xml:space="preserve">老师    </w:t>
      </w:r>
    </w:p>
    <w:p w14:paraId="2AA71D28">
      <w:pPr>
        <w:pStyle w:val="18"/>
        <w:snapToGrid w:val="0"/>
        <w:spacing w:after="0" w:line="480" w:lineRule="exact"/>
        <w:ind w:firstLine="560" w:firstLineChars="200"/>
        <w:rPr>
          <w:rFonts w:eastAsia="仿宋_GB2312"/>
          <w:szCs w:val="28"/>
          <w:u w:val="single"/>
        </w:rPr>
      </w:pPr>
      <w:r>
        <w:rPr>
          <w:rFonts w:eastAsia="仿宋_GB2312"/>
          <w:kern w:val="2"/>
          <w:szCs w:val="28"/>
        </w:rPr>
        <w:t>联系电话：</w:t>
      </w:r>
      <w:r>
        <w:rPr>
          <w:rFonts w:eastAsia="仿宋_GB2312"/>
          <w:szCs w:val="28"/>
          <w:u w:val="single"/>
        </w:rPr>
        <w:t xml:space="preserve"> </w:t>
      </w:r>
      <w:r>
        <w:rPr>
          <w:rFonts w:hint="eastAsia" w:eastAsia="仿宋_GB2312"/>
          <w:szCs w:val="28"/>
          <w:u w:val="single"/>
        </w:rPr>
        <w:t>15910292586</w:t>
      </w:r>
      <w:r>
        <w:rPr>
          <w:rFonts w:eastAsia="仿宋_GB2312"/>
          <w:szCs w:val="28"/>
          <w:u w:val="single"/>
        </w:rPr>
        <w:t xml:space="preserve"> </w:t>
      </w:r>
    </w:p>
    <w:p w14:paraId="7B1C33B7">
      <w:pPr>
        <w:pStyle w:val="18"/>
        <w:snapToGrid w:val="0"/>
        <w:spacing w:after="0" w:line="480" w:lineRule="exact"/>
        <w:ind w:firstLine="560" w:firstLineChars="200"/>
        <w:rPr>
          <w:rFonts w:eastAsia="仿宋_GB2312"/>
          <w:szCs w:val="28"/>
        </w:rPr>
      </w:pPr>
      <w:r>
        <w:rPr>
          <w:rFonts w:eastAsia="仿宋_GB2312"/>
          <w:szCs w:val="28"/>
        </w:rPr>
        <w:br w:type="page"/>
      </w:r>
    </w:p>
    <w:p w14:paraId="0ED3A556">
      <w:pPr>
        <w:pStyle w:val="18"/>
        <w:snapToGrid w:val="0"/>
        <w:spacing w:after="0" w:line="480" w:lineRule="exact"/>
        <w:ind w:firstLine="560" w:firstLineChars="200"/>
      </w:pPr>
    </w:p>
    <w:p w14:paraId="03F8FDBB">
      <w:pPr>
        <w:pStyle w:val="3"/>
        <w:numPr>
          <w:ilvl w:val="0"/>
          <w:numId w:val="1"/>
        </w:numPr>
        <w:jc w:val="center"/>
        <w:rPr>
          <w:rFonts w:eastAsia="方正小标宋简体"/>
          <w:b w:val="0"/>
          <w:bCs w:val="0"/>
          <w:szCs w:val="28"/>
        </w:rPr>
      </w:pPr>
      <w:r>
        <w:rPr>
          <w:rFonts w:eastAsia="方正小标宋简体"/>
          <w:b w:val="0"/>
          <w:bCs w:val="0"/>
          <w:szCs w:val="28"/>
        </w:rPr>
        <w:t>技术与商务需求</w:t>
      </w:r>
    </w:p>
    <w:p w14:paraId="7DB96AA5">
      <w:pPr>
        <w:spacing w:line="579" w:lineRule="exact"/>
        <w:jc w:val="center"/>
        <w:rPr>
          <w:rFonts w:ascii="方正小标宋_GBK" w:hAnsi="仿宋" w:eastAsia="方正小标宋_GBK" w:cs="仿宋"/>
          <w:sz w:val="32"/>
          <w:szCs w:val="32"/>
        </w:rPr>
      </w:pPr>
      <w:r>
        <w:rPr>
          <w:rFonts w:hint="eastAsia" w:ascii="方正小标宋_GBK" w:hAnsi="仿宋" w:eastAsia="方正小标宋_GBK" w:cs="仿宋"/>
          <w:sz w:val="32"/>
          <w:szCs w:val="32"/>
        </w:rPr>
        <w:t>技术要求</w:t>
      </w:r>
    </w:p>
    <w:p w14:paraId="2CA8DA54">
      <w:pPr>
        <w:rPr>
          <w:rFonts w:eastAsia="仿宋" w:cs="仿宋"/>
          <w:szCs w:val="28"/>
        </w:rPr>
      </w:pPr>
      <w:r>
        <w:rPr>
          <w:rFonts w:hint="eastAsia" w:eastAsia="仿宋" w:cs="仿宋"/>
          <w:szCs w:val="28"/>
        </w:rPr>
        <w:t>（一）需要实现的功能</w:t>
      </w:r>
    </w:p>
    <w:p w14:paraId="64CC83DB">
      <w:pPr>
        <w:spacing w:line="480" w:lineRule="exact"/>
        <w:ind w:firstLine="560" w:firstLineChars="200"/>
        <w:rPr>
          <w:rFonts w:eastAsia="仿宋"/>
        </w:rPr>
      </w:pPr>
      <w:r>
        <w:rPr>
          <w:rFonts w:eastAsia="仿宋"/>
        </w:rPr>
        <w:t>本项目拟基于高通量测序平台，完成150份</w:t>
      </w:r>
      <w:r>
        <w:rPr>
          <w:rFonts w:hint="eastAsia" w:eastAsia="仿宋"/>
        </w:rPr>
        <w:t>人群精液</w:t>
      </w:r>
      <w:r>
        <w:rPr>
          <w:rFonts w:eastAsia="仿宋"/>
        </w:rPr>
        <w:t>样本的转录组测序</w:t>
      </w:r>
      <w:r>
        <w:rPr>
          <w:rFonts w:hint="eastAsia" w:eastAsia="仿宋"/>
        </w:rPr>
        <w:t>以及</w:t>
      </w:r>
      <w:r>
        <w:rPr>
          <w:rFonts w:eastAsia="仿宋"/>
        </w:rPr>
        <w:t>small RNA测序的技术服务</w:t>
      </w:r>
      <w:r>
        <w:rPr>
          <w:rFonts w:hint="eastAsia" w:eastAsia="仿宋"/>
        </w:rPr>
        <w:t>。</w:t>
      </w:r>
    </w:p>
    <w:p w14:paraId="14EB635E">
      <w:pPr>
        <w:rPr>
          <w:rFonts w:eastAsia="仿宋"/>
          <w:b/>
          <w:bCs/>
          <w:highlight w:val="yellow"/>
        </w:rPr>
      </w:pPr>
      <w:r>
        <w:rPr>
          <w:rFonts w:hint="eastAsia" w:eastAsia="仿宋" w:cs="仿宋"/>
          <w:szCs w:val="28"/>
        </w:rPr>
        <w:t>（二）质量要求及执行标准</w:t>
      </w:r>
    </w:p>
    <w:p w14:paraId="254FDBD3">
      <w:pPr>
        <w:adjustRightInd w:val="0"/>
        <w:snapToGrid w:val="0"/>
        <w:spacing w:line="480" w:lineRule="exact"/>
        <w:ind w:left="560"/>
        <w:rPr>
          <w:rFonts w:eastAsia="仿宋" w:cs="黑体"/>
        </w:rPr>
      </w:pPr>
      <w:r>
        <w:rPr>
          <w:rFonts w:hint="eastAsia" w:eastAsia="仿宋" w:cs="黑体"/>
        </w:rPr>
        <w:t>所提供技术服务符合国家和国际行业标准。</w:t>
      </w:r>
    </w:p>
    <w:p w14:paraId="03B0FCDB">
      <w:pPr>
        <w:rPr>
          <w:rFonts w:eastAsia="仿宋" w:cs="仿宋"/>
          <w:szCs w:val="28"/>
        </w:rPr>
      </w:pPr>
      <w:r>
        <w:rPr>
          <w:rFonts w:hint="eastAsia" w:eastAsia="仿宋" w:cs="仿宋"/>
          <w:szCs w:val="28"/>
        </w:rPr>
        <w:t>（三）技术要求</w:t>
      </w:r>
    </w:p>
    <w:p w14:paraId="37E110CF">
      <w:pPr>
        <w:adjustRightInd w:val="0"/>
        <w:snapToGrid w:val="0"/>
        <w:spacing w:line="480" w:lineRule="exact"/>
        <w:ind w:left="560"/>
        <w:rPr>
          <w:rFonts w:eastAsia="仿宋" w:cs="黑体"/>
        </w:rPr>
      </w:pPr>
      <w:r>
        <w:rPr>
          <w:rFonts w:hint="eastAsia" w:eastAsia="仿宋" w:cs="仿宋"/>
          <w:szCs w:val="28"/>
        </w:rPr>
        <w:t>所提供技术服务需满足以下技术参数：</w:t>
      </w:r>
    </w:p>
    <w:tbl>
      <w:tblPr>
        <w:tblStyle w:val="19"/>
        <w:tblpPr w:leftFromText="180" w:rightFromText="180" w:vertAnchor="text" w:horzAnchor="page" w:tblpX="1628" w:tblpY="513"/>
        <w:tblOverlap w:val="never"/>
        <w:tblW w:w="8864" w:type="dxa"/>
        <w:tblInd w:w="0" w:type="dxa"/>
        <w:tblLayout w:type="fixed"/>
        <w:tblCellMar>
          <w:top w:w="0" w:type="dxa"/>
          <w:left w:w="108" w:type="dxa"/>
          <w:bottom w:w="0" w:type="dxa"/>
          <w:right w:w="108" w:type="dxa"/>
        </w:tblCellMar>
      </w:tblPr>
      <w:tblGrid>
        <w:gridCol w:w="2767"/>
        <w:gridCol w:w="6097"/>
      </w:tblGrid>
      <w:tr w14:paraId="77025444">
        <w:tblPrEx>
          <w:tblCellMar>
            <w:top w:w="0" w:type="dxa"/>
            <w:left w:w="108" w:type="dxa"/>
            <w:bottom w:w="0" w:type="dxa"/>
            <w:right w:w="108" w:type="dxa"/>
          </w:tblCellMar>
        </w:tblPrEx>
        <w:trPr>
          <w:trHeight w:val="757" w:hRule="atLeast"/>
        </w:trPr>
        <w:tc>
          <w:tcPr>
            <w:tcW w:w="8864" w:type="dxa"/>
            <w:gridSpan w:val="2"/>
            <w:tcBorders>
              <w:top w:val="single" w:color="auto" w:sz="4" w:space="0"/>
              <w:left w:val="single" w:color="auto" w:sz="8" w:space="0"/>
              <w:bottom w:val="single" w:color="auto" w:sz="4" w:space="0"/>
              <w:right w:val="single" w:color="auto" w:sz="4" w:space="0"/>
            </w:tcBorders>
            <w:vAlign w:val="center"/>
          </w:tcPr>
          <w:p w14:paraId="504EB854">
            <w:pPr>
              <w:widowControl/>
              <w:spacing w:line="579" w:lineRule="exact"/>
              <w:jc w:val="center"/>
              <w:rPr>
                <w:rFonts w:eastAsia="仿宋" w:cs="宋体"/>
                <w:b/>
                <w:sz w:val="24"/>
                <w:szCs w:val="28"/>
              </w:rPr>
            </w:pPr>
            <w:r>
              <w:rPr>
                <w:rFonts w:hint="eastAsia" w:eastAsia="仿宋" w:cs="宋体"/>
                <w:b/>
                <w:sz w:val="24"/>
                <w:szCs w:val="28"/>
              </w:rPr>
              <w:t>主要技术参数</w:t>
            </w:r>
          </w:p>
        </w:tc>
      </w:tr>
      <w:tr w14:paraId="015A2B8E">
        <w:tblPrEx>
          <w:tblCellMar>
            <w:top w:w="0" w:type="dxa"/>
            <w:left w:w="108" w:type="dxa"/>
            <w:bottom w:w="0" w:type="dxa"/>
            <w:right w:w="108" w:type="dxa"/>
          </w:tblCellMar>
        </w:tblPrEx>
        <w:trPr>
          <w:trHeight w:val="90" w:hRule="atLeast"/>
        </w:trPr>
        <w:tc>
          <w:tcPr>
            <w:tcW w:w="2767" w:type="dxa"/>
            <w:tcBorders>
              <w:top w:val="nil"/>
              <w:left w:val="single" w:color="auto" w:sz="8" w:space="0"/>
              <w:bottom w:val="single" w:color="auto" w:sz="4" w:space="0"/>
              <w:right w:val="single" w:color="auto" w:sz="4" w:space="0"/>
            </w:tcBorders>
            <w:vAlign w:val="center"/>
          </w:tcPr>
          <w:p w14:paraId="36AB5004">
            <w:pPr>
              <w:widowControl/>
              <w:spacing w:line="579" w:lineRule="exact"/>
              <w:jc w:val="center"/>
              <w:rPr>
                <w:rFonts w:ascii="仿宋" w:hAnsi="仿宋" w:eastAsia="仿宋" w:cs="宋体"/>
                <w:sz w:val="24"/>
                <w:szCs w:val="28"/>
              </w:rPr>
            </w:pPr>
            <w:r>
              <w:rPr>
                <w:rFonts w:ascii="仿宋" w:hAnsi="仿宋" w:eastAsia="仿宋" w:cs="宋体"/>
                <w:sz w:val="24"/>
                <w:szCs w:val="24"/>
              </w:rPr>
              <w:t>★</w:t>
            </w:r>
            <w:r>
              <w:rPr>
                <w:rFonts w:eastAsia="仿宋"/>
                <w:kern w:val="0"/>
                <w:sz w:val="24"/>
                <w:szCs w:val="24"/>
              </w:rPr>
              <w:t>参数1</w:t>
            </w:r>
          </w:p>
        </w:tc>
        <w:tc>
          <w:tcPr>
            <w:tcW w:w="6097" w:type="dxa"/>
            <w:tcBorders>
              <w:top w:val="nil"/>
              <w:left w:val="nil"/>
              <w:bottom w:val="single" w:color="auto" w:sz="4" w:space="0"/>
              <w:right w:val="single" w:color="auto" w:sz="4" w:space="0"/>
            </w:tcBorders>
            <w:vAlign w:val="center"/>
          </w:tcPr>
          <w:p w14:paraId="65296D7C">
            <w:pPr>
              <w:spacing w:line="579" w:lineRule="exact"/>
              <w:rPr>
                <w:rFonts w:ascii="Times New Roman" w:hAnsi="Times New Roman" w:eastAsia="仿宋"/>
                <w:sz w:val="24"/>
              </w:rPr>
            </w:pPr>
            <w:r>
              <w:rPr>
                <w:rFonts w:hint="eastAsia" w:ascii="Times New Roman" w:hAnsi="Times New Roman" w:eastAsia="仿宋" w:cs="宋体"/>
                <w:sz w:val="24"/>
                <w:szCs w:val="21"/>
              </w:rPr>
              <w:t>测序类型：具备Paired-end  2×150 bp、包Lane Paired-end 2×150 bp、Paired-end 2×150 bp不平衡文库测序，包括但不限于以上内容的其他测序服务。</w:t>
            </w:r>
          </w:p>
        </w:tc>
      </w:tr>
      <w:tr w14:paraId="1D907AD4">
        <w:tblPrEx>
          <w:tblCellMar>
            <w:top w:w="0" w:type="dxa"/>
            <w:left w:w="108" w:type="dxa"/>
            <w:bottom w:w="0" w:type="dxa"/>
            <w:right w:w="108" w:type="dxa"/>
          </w:tblCellMar>
        </w:tblPrEx>
        <w:trPr>
          <w:trHeight w:val="528" w:hRule="atLeast"/>
        </w:trPr>
        <w:tc>
          <w:tcPr>
            <w:tcW w:w="2767" w:type="dxa"/>
            <w:tcBorders>
              <w:top w:val="nil"/>
              <w:left w:val="single" w:color="auto" w:sz="8" w:space="0"/>
              <w:bottom w:val="single" w:color="auto" w:sz="4" w:space="0"/>
              <w:right w:val="single" w:color="auto" w:sz="4" w:space="0"/>
            </w:tcBorders>
            <w:vAlign w:val="center"/>
          </w:tcPr>
          <w:p w14:paraId="39A13910">
            <w:pPr>
              <w:widowControl/>
              <w:spacing w:line="579" w:lineRule="exact"/>
              <w:jc w:val="center"/>
              <w:rPr>
                <w:rFonts w:ascii="仿宋" w:hAnsi="仿宋" w:eastAsia="仿宋" w:cs="宋体"/>
                <w:color w:val="000000"/>
                <w:sz w:val="24"/>
                <w:szCs w:val="21"/>
              </w:rPr>
            </w:pPr>
            <w:r>
              <w:rPr>
                <w:rFonts w:ascii="仿宋" w:hAnsi="仿宋" w:eastAsia="仿宋" w:cs="宋体"/>
                <w:sz w:val="24"/>
                <w:szCs w:val="24"/>
              </w:rPr>
              <w:t>★</w:t>
            </w:r>
            <w:r>
              <w:rPr>
                <w:rFonts w:eastAsia="仿宋"/>
                <w:kern w:val="0"/>
                <w:sz w:val="24"/>
                <w:szCs w:val="24"/>
              </w:rPr>
              <w:t>参数2</w:t>
            </w:r>
          </w:p>
        </w:tc>
        <w:tc>
          <w:tcPr>
            <w:tcW w:w="6097" w:type="dxa"/>
            <w:tcBorders>
              <w:top w:val="nil"/>
              <w:left w:val="nil"/>
              <w:bottom w:val="single" w:color="auto" w:sz="4" w:space="0"/>
              <w:right w:val="single" w:color="auto" w:sz="4" w:space="0"/>
            </w:tcBorders>
            <w:shd w:val="clear" w:color="auto" w:fill="auto"/>
            <w:vAlign w:val="center"/>
          </w:tcPr>
          <w:p w14:paraId="2D950E6F">
            <w:pPr>
              <w:spacing w:line="579" w:lineRule="exact"/>
              <w:rPr>
                <w:rFonts w:eastAsia="仿宋" w:cs="宋体"/>
                <w:sz w:val="24"/>
                <w:szCs w:val="21"/>
              </w:rPr>
            </w:pPr>
            <w:r>
              <w:rPr>
                <w:rFonts w:eastAsia="仿宋" w:cs="宋体"/>
                <w:sz w:val="24"/>
                <w:szCs w:val="21"/>
              </w:rPr>
              <w:t>数据质量：PE150：6G/样，small RNA样本Q30大于60%，mRNA样本Q30大于85%；包Lane PE150-novaseq6000：合格文库产850G左右reads数；包Lane PE150-novaseqXplus：合格文库产400G左右reads数。</w:t>
            </w:r>
          </w:p>
        </w:tc>
      </w:tr>
      <w:tr w14:paraId="5A927FC4">
        <w:tblPrEx>
          <w:tblCellMar>
            <w:top w:w="0" w:type="dxa"/>
            <w:left w:w="108" w:type="dxa"/>
            <w:bottom w:w="0" w:type="dxa"/>
            <w:right w:w="108" w:type="dxa"/>
          </w:tblCellMar>
        </w:tblPrEx>
        <w:trPr>
          <w:trHeight w:val="528" w:hRule="atLeast"/>
        </w:trPr>
        <w:tc>
          <w:tcPr>
            <w:tcW w:w="2767" w:type="dxa"/>
            <w:tcBorders>
              <w:top w:val="nil"/>
              <w:left w:val="single" w:color="auto" w:sz="8" w:space="0"/>
              <w:bottom w:val="single" w:color="auto" w:sz="4" w:space="0"/>
              <w:right w:val="single" w:color="auto" w:sz="4" w:space="0"/>
            </w:tcBorders>
            <w:vAlign w:val="center"/>
          </w:tcPr>
          <w:p w14:paraId="7C598144">
            <w:pPr>
              <w:spacing w:line="579" w:lineRule="exact"/>
              <w:jc w:val="center"/>
              <w:rPr>
                <w:rFonts w:ascii="仿宋" w:hAnsi="仿宋" w:eastAsia="仿宋" w:cs="宋体"/>
                <w:sz w:val="24"/>
                <w:szCs w:val="21"/>
              </w:rPr>
            </w:pPr>
            <w:r>
              <w:rPr>
                <w:rFonts w:ascii="仿宋" w:hAnsi="仿宋" w:eastAsia="仿宋" w:cs="宋体"/>
                <w:sz w:val="24"/>
                <w:szCs w:val="24"/>
              </w:rPr>
              <w:t>★</w:t>
            </w:r>
            <w:r>
              <w:rPr>
                <w:rFonts w:eastAsia="仿宋"/>
                <w:kern w:val="0"/>
                <w:sz w:val="24"/>
                <w:szCs w:val="24"/>
              </w:rPr>
              <w:t>参数3</w:t>
            </w:r>
          </w:p>
        </w:tc>
        <w:tc>
          <w:tcPr>
            <w:tcW w:w="6097" w:type="dxa"/>
            <w:tcBorders>
              <w:top w:val="nil"/>
              <w:left w:val="nil"/>
              <w:bottom w:val="single" w:color="auto" w:sz="4" w:space="0"/>
              <w:right w:val="single" w:color="auto" w:sz="4" w:space="0"/>
            </w:tcBorders>
            <w:shd w:val="clear" w:color="auto" w:fill="auto"/>
            <w:vAlign w:val="center"/>
          </w:tcPr>
          <w:p w14:paraId="10C116C0">
            <w:pPr>
              <w:spacing w:line="579" w:lineRule="exact"/>
              <w:rPr>
                <w:rFonts w:eastAsia="仿宋" w:cs="宋体"/>
                <w:sz w:val="24"/>
                <w:szCs w:val="21"/>
              </w:rPr>
            </w:pPr>
            <w:r>
              <w:rPr>
                <w:rFonts w:hint="eastAsia" w:eastAsia="仿宋" w:cs="宋体"/>
                <w:sz w:val="24"/>
                <w:szCs w:val="21"/>
              </w:rPr>
              <w:t>拥有的测序平台在测序模式PE 150bp的情况下，能实现单周数据产能达1 TB以上。</w:t>
            </w:r>
          </w:p>
        </w:tc>
      </w:tr>
      <w:tr w14:paraId="4D1C848A">
        <w:tblPrEx>
          <w:tblCellMar>
            <w:top w:w="0" w:type="dxa"/>
            <w:left w:w="108" w:type="dxa"/>
            <w:bottom w:w="0" w:type="dxa"/>
            <w:right w:w="108" w:type="dxa"/>
          </w:tblCellMar>
        </w:tblPrEx>
        <w:trPr>
          <w:trHeight w:val="528" w:hRule="atLeast"/>
        </w:trPr>
        <w:tc>
          <w:tcPr>
            <w:tcW w:w="2767" w:type="dxa"/>
            <w:tcBorders>
              <w:top w:val="nil"/>
              <w:left w:val="single" w:color="auto" w:sz="8" w:space="0"/>
              <w:bottom w:val="single" w:color="auto" w:sz="4" w:space="0"/>
              <w:right w:val="single" w:color="auto" w:sz="4" w:space="0"/>
            </w:tcBorders>
            <w:vAlign w:val="center"/>
          </w:tcPr>
          <w:p w14:paraId="75DC8F1F">
            <w:pPr>
              <w:widowControl/>
              <w:spacing w:line="579" w:lineRule="exact"/>
              <w:jc w:val="center"/>
              <w:rPr>
                <w:rFonts w:ascii="仿宋" w:hAnsi="仿宋" w:eastAsia="仿宋" w:cs="宋体"/>
                <w:color w:val="000000"/>
                <w:sz w:val="24"/>
                <w:szCs w:val="21"/>
              </w:rPr>
            </w:pPr>
            <w:r>
              <w:rPr>
                <w:rFonts w:ascii="仿宋" w:hAnsi="仿宋" w:eastAsia="仿宋" w:cs="宋体"/>
                <w:sz w:val="24"/>
                <w:szCs w:val="24"/>
              </w:rPr>
              <w:t>★</w:t>
            </w:r>
            <w:r>
              <w:rPr>
                <w:rFonts w:ascii="仿宋" w:hAnsi="仿宋" w:eastAsia="仿宋"/>
                <w:kern w:val="0"/>
                <w:sz w:val="24"/>
                <w:szCs w:val="24"/>
              </w:rPr>
              <w:t>参数</w:t>
            </w:r>
            <w:r>
              <w:rPr>
                <w:rFonts w:hint="eastAsia" w:ascii="仿宋" w:hAnsi="仿宋" w:eastAsia="仿宋"/>
                <w:kern w:val="0"/>
                <w:sz w:val="24"/>
                <w:szCs w:val="24"/>
              </w:rPr>
              <w:t>4</w:t>
            </w:r>
          </w:p>
        </w:tc>
        <w:tc>
          <w:tcPr>
            <w:tcW w:w="6097" w:type="dxa"/>
            <w:tcBorders>
              <w:top w:val="nil"/>
              <w:left w:val="nil"/>
              <w:bottom w:val="single" w:color="auto" w:sz="4" w:space="0"/>
              <w:right w:val="single" w:color="auto" w:sz="4" w:space="0"/>
            </w:tcBorders>
            <w:shd w:val="clear" w:color="auto" w:fill="auto"/>
            <w:vAlign w:val="center"/>
          </w:tcPr>
          <w:p w14:paraId="76D10E3F">
            <w:pPr>
              <w:spacing w:line="579" w:lineRule="exact"/>
              <w:rPr>
                <w:rFonts w:ascii="仿宋" w:hAnsi="仿宋" w:eastAsia="仿宋" w:cs="宋体"/>
                <w:sz w:val="24"/>
                <w:szCs w:val="21"/>
              </w:rPr>
            </w:pPr>
            <w:r>
              <w:rPr>
                <w:rFonts w:hint="eastAsia" w:ascii="仿宋" w:hAnsi="仿宋" w:eastAsia="仿宋" w:cs="宋体"/>
                <w:sz w:val="24"/>
                <w:szCs w:val="21"/>
              </w:rPr>
              <w:t>文库构建及测序：需要具备构建文库以及测序的能力：小RNA测序（小RNA文库构建及高通量测序）；转录组测序（转录组文库构建及高通量测序）。</w:t>
            </w:r>
          </w:p>
        </w:tc>
      </w:tr>
      <w:tr w14:paraId="47488F22">
        <w:tblPrEx>
          <w:tblCellMar>
            <w:top w:w="0" w:type="dxa"/>
            <w:left w:w="108" w:type="dxa"/>
            <w:bottom w:w="0" w:type="dxa"/>
            <w:right w:w="108" w:type="dxa"/>
          </w:tblCellMar>
        </w:tblPrEx>
        <w:trPr>
          <w:trHeight w:val="603" w:hRule="atLeast"/>
        </w:trPr>
        <w:tc>
          <w:tcPr>
            <w:tcW w:w="2767" w:type="dxa"/>
            <w:tcBorders>
              <w:top w:val="nil"/>
              <w:left w:val="single" w:color="auto" w:sz="8" w:space="0"/>
              <w:bottom w:val="single" w:color="auto" w:sz="4" w:space="0"/>
              <w:right w:val="single" w:color="auto" w:sz="4" w:space="0"/>
            </w:tcBorders>
            <w:shd w:val="clear" w:color="auto" w:fill="auto"/>
            <w:vAlign w:val="center"/>
          </w:tcPr>
          <w:p w14:paraId="08C86886">
            <w:pPr>
              <w:widowControl/>
              <w:spacing w:line="579" w:lineRule="exact"/>
              <w:jc w:val="center"/>
              <w:rPr>
                <w:rFonts w:ascii="仿宋" w:hAnsi="仿宋" w:eastAsia="仿宋" w:cs="宋体"/>
                <w:sz w:val="24"/>
                <w:szCs w:val="28"/>
              </w:rPr>
            </w:pPr>
            <w:r>
              <w:rPr>
                <w:rFonts w:ascii="仿宋" w:hAnsi="仿宋" w:eastAsia="仿宋" w:cs="宋体"/>
                <w:sz w:val="24"/>
                <w:szCs w:val="24"/>
              </w:rPr>
              <w:t>★</w:t>
            </w:r>
            <w:r>
              <w:rPr>
                <w:rFonts w:ascii="仿宋" w:hAnsi="仿宋" w:eastAsia="仿宋"/>
                <w:kern w:val="0"/>
                <w:sz w:val="24"/>
                <w:szCs w:val="24"/>
              </w:rPr>
              <w:t>参数</w:t>
            </w:r>
            <w:r>
              <w:rPr>
                <w:rFonts w:hint="eastAsia" w:ascii="仿宋" w:hAnsi="仿宋" w:eastAsia="仿宋"/>
                <w:kern w:val="0"/>
                <w:sz w:val="24"/>
                <w:szCs w:val="24"/>
              </w:rPr>
              <w:t>5</w:t>
            </w:r>
          </w:p>
        </w:tc>
        <w:tc>
          <w:tcPr>
            <w:tcW w:w="6097" w:type="dxa"/>
            <w:tcBorders>
              <w:top w:val="nil"/>
              <w:left w:val="nil"/>
              <w:bottom w:val="single" w:color="auto" w:sz="4" w:space="0"/>
              <w:right w:val="single" w:color="auto" w:sz="4" w:space="0"/>
            </w:tcBorders>
            <w:shd w:val="clear" w:color="auto" w:fill="auto"/>
            <w:vAlign w:val="center"/>
          </w:tcPr>
          <w:p w14:paraId="3C579A20">
            <w:pPr>
              <w:spacing w:line="579" w:lineRule="exact"/>
              <w:rPr>
                <w:rFonts w:ascii="仿宋" w:hAnsi="仿宋" w:eastAsia="仿宋"/>
                <w:sz w:val="24"/>
              </w:rPr>
            </w:pPr>
            <w:r>
              <w:rPr>
                <w:rFonts w:ascii="仿宋" w:hAnsi="仿宋" w:eastAsia="仿宋"/>
                <w:sz w:val="24"/>
              </w:rPr>
              <w:t>文库检测插入片段检测单峰，分布均匀，呈标准正态分布，数据产出均一。</w:t>
            </w:r>
          </w:p>
        </w:tc>
      </w:tr>
      <w:tr w14:paraId="0C65F55A">
        <w:tblPrEx>
          <w:tblCellMar>
            <w:top w:w="0" w:type="dxa"/>
            <w:left w:w="108" w:type="dxa"/>
            <w:bottom w:w="0" w:type="dxa"/>
            <w:right w:w="108" w:type="dxa"/>
          </w:tblCellMar>
        </w:tblPrEx>
        <w:trPr>
          <w:trHeight w:val="603" w:hRule="atLeast"/>
        </w:trPr>
        <w:tc>
          <w:tcPr>
            <w:tcW w:w="2767" w:type="dxa"/>
            <w:tcBorders>
              <w:top w:val="nil"/>
              <w:left w:val="single" w:color="auto" w:sz="8" w:space="0"/>
              <w:bottom w:val="single" w:color="auto" w:sz="4" w:space="0"/>
              <w:right w:val="single" w:color="auto" w:sz="4" w:space="0"/>
            </w:tcBorders>
            <w:vAlign w:val="center"/>
          </w:tcPr>
          <w:p w14:paraId="65E1636D">
            <w:pPr>
              <w:widowControl/>
              <w:spacing w:line="579" w:lineRule="exact"/>
              <w:jc w:val="center"/>
              <w:rPr>
                <w:rFonts w:ascii="仿宋" w:hAnsi="仿宋" w:eastAsia="仿宋" w:cs="宋体"/>
                <w:color w:val="000000"/>
                <w:sz w:val="24"/>
                <w:szCs w:val="21"/>
              </w:rPr>
            </w:pPr>
            <w:r>
              <w:rPr>
                <w:rFonts w:ascii="仿宋" w:hAnsi="仿宋" w:eastAsia="仿宋" w:cs="宋体"/>
                <w:sz w:val="24"/>
                <w:szCs w:val="24"/>
              </w:rPr>
              <w:t>★</w:t>
            </w:r>
            <w:r>
              <w:rPr>
                <w:rFonts w:ascii="仿宋" w:hAnsi="仿宋" w:eastAsia="仿宋"/>
                <w:kern w:val="0"/>
                <w:sz w:val="24"/>
                <w:szCs w:val="24"/>
              </w:rPr>
              <w:t>参数</w:t>
            </w:r>
            <w:r>
              <w:rPr>
                <w:rFonts w:hint="eastAsia" w:ascii="仿宋" w:hAnsi="仿宋" w:eastAsia="仿宋"/>
                <w:kern w:val="0"/>
                <w:sz w:val="24"/>
                <w:szCs w:val="24"/>
              </w:rPr>
              <w:t>6</w:t>
            </w:r>
          </w:p>
        </w:tc>
        <w:tc>
          <w:tcPr>
            <w:tcW w:w="6097" w:type="dxa"/>
            <w:tcBorders>
              <w:top w:val="nil"/>
              <w:left w:val="nil"/>
              <w:bottom w:val="single" w:color="auto" w:sz="4" w:space="0"/>
              <w:right w:val="single" w:color="auto" w:sz="4" w:space="0"/>
            </w:tcBorders>
            <w:shd w:val="clear" w:color="auto" w:fill="auto"/>
            <w:vAlign w:val="center"/>
          </w:tcPr>
          <w:p w14:paraId="5ED76494">
            <w:pPr>
              <w:spacing w:line="579" w:lineRule="exact"/>
              <w:rPr>
                <w:rFonts w:ascii="仿宋" w:hAnsi="仿宋" w:eastAsia="仿宋" w:cs="宋体"/>
                <w:sz w:val="24"/>
                <w:szCs w:val="21"/>
              </w:rPr>
            </w:pPr>
            <w:r>
              <w:rPr>
                <w:rFonts w:ascii="仿宋" w:hAnsi="仿宋" w:eastAsia="仿宋" w:cs="宋体"/>
                <w:sz w:val="24"/>
                <w:szCs w:val="21"/>
              </w:rPr>
              <w:t>数据分析内容：下机数据统计；数据质控（碱基质量分布、Reads 平均错误率分布、Reads 测序碱基含量分布）；序列比对分析（序列长度统计、序列分布统计）；基因表达分析（表达密度分析、相关性分析、主成分分析）；组间差异分析（表达差异分析、聚类分析、趋势分析）；</w:t>
            </w:r>
          </w:p>
          <w:p w14:paraId="454B7C16">
            <w:pPr>
              <w:spacing w:line="579" w:lineRule="exact"/>
              <w:rPr>
                <w:rFonts w:ascii="仿宋" w:hAnsi="仿宋" w:eastAsia="仿宋" w:cs="宋体"/>
                <w:sz w:val="24"/>
                <w:szCs w:val="21"/>
              </w:rPr>
            </w:pPr>
            <w:r>
              <w:rPr>
                <w:rFonts w:ascii="仿宋" w:hAnsi="仿宋" w:eastAsia="仿宋" w:cs="宋体"/>
                <w:sz w:val="24"/>
                <w:szCs w:val="21"/>
              </w:rPr>
              <w:t>功能富集分析（GO富集分析、KEGG富集分析及相关联合分析）。</w:t>
            </w:r>
          </w:p>
        </w:tc>
      </w:tr>
      <w:tr w14:paraId="1C9A343E">
        <w:tblPrEx>
          <w:tblCellMar>
            <w:top w:w="0" w:type="dxa"/>
            <w:left w:w="108" w:type="dxa"/>
            <w:bottom w:w="0" w:type="dxa"/>
            <w:right w:w="108" w:type="dxa"/>
          </w:tblCellMar>
        </w:tblPrEx>
        <w:trPr>
          <w:trHeight w:val="603" w:hRule="atLeast"/>
        </w:trPr>
        <w:tc>
          <w:tcPr>
            <w:tcW w:w="2767" w:type="dxa"/>
            <w:tcBorders>
              <w:top w:val="nil"/>
              <w:left w:val="single" w:color="auto" w:sz="8" w:space="0"/>
              <w:bottom w:val="single" w:color="auto" w:sz="4" w:space="0"/>
              <w:right w:val="single" w:color="auto" w:sz="4" w:space="0"/>
            </w:tcBorders>
            <w:shd w:val="clear" w:color="auto" w:fill="auto"/>
            <w:vAlign w:val="center"/>
          </w:tcPr>
          <w:p w14:paraId="59DF2847">
            <w:pPr>
              <w:widowControl/>
              <w:spacing w:line="579" w:lineRule="exact"/>
              <w:jc w:val="center"/>
              <w:rPr>
                <w:rFonts w:ascii="仿宋" w:hAnsi="仿宋" w:eastAsia="仿宋" w:cs="宋体"/>
                <w:color w:val="000000"/>
                <w:sz w:val="24"/>
                <w:szCs w:val="21"/>
              </w:rPr>
            </w:pPr>
            <w:r>
              <w:rPr>
                <w:rFonts w:ascii="仿宋" w:hAnsi="仿宋" w:eastAsia="仿宋" w:cs="宋体"/>
                <w:sz w:val="24"/>
                <w:szCs w:val="24"/>
              </w:rPr>
              <w:t>★</w:t>
            </w:r>
            <w:r>
              <w:rPr>
                <w:rFonts w:ascii="仿宋" w:hAnsi="仿宋" w:eastAsia="仿宋"/>
                <w:kern w:val="0"/>
                <w:sz w:val="24"/>
                <w:szCs w:val="24"/>
              </w:rPr>
              <w:t>参数</w:t>
            </w:r>
            <w:r>
              <w:rPr>
                <w:rFonts w:hint="eastAsia" w:ascii="仿宋" w:hAnsi="仿宋" w:eastAsia="仿宋"/>
                <w:kern w:val="0"/>
                <w:sz w:val="24"/>
                <w:szCs w:val="24"/>
              </w:rPr>
              <w:t>7</w:t>
            </w:r>
          </w:p>
        </w:tc>
        <w:tc>
          <w:tcPr>
            <w:tcW w:w="6097" w:type="dxa"/>
            <w:tcBorders>
              <w:top w:val="nil"/>
              <w:left w:val="nil"/>
              <w:bottom w:val="single" w:color="auto" w:sz="4" w:space="0"/>
              <w:right w:val="single" w:color="auto" w:sz="4" w:space="0"/>
            </w:tcBorders>
            <w:shd w:val="clear" w:color="auto" w:fill="auto"/>
            <w:vAlign w:val="center"/>
          </w:tcPr>
          <w:p w14:paraId="7C52BFC9">
            <w:pPr>
              <w:spacing w:line="579" w:lineRule="exact"/>
              <w:rPr>
                <w:rFonts w:ascii="仿宋" w:hAnsi="仿宋" w:eastAsia="仿宋" w:cs="宋体"/>
                <w:sz w:val="24"/>
                <w:szCs w:val="21"/>
              </w:rPr>
            </w:pPr>
            <w:r>
              <w:rPr>
                <w:rFonts w:ascii="仿宋" w:hAnsi="仿宋" w:eastAsia="仿宋" w:cs="宋体"/>
                <w:sz w:val="24"/>
                <w:szCs w:val="21"/>
              </w:rPr>
              <w:t>数据交付文件：文库检测报告（检测项目包括：qubit浓度检测、qpcr浓度检测、体积检测、文库长度检测、文库峰型检测等）；</w:t>
            </w:r>
          </w:p>
          <w:p w14:paraId="11A83245">
            <w:pPr>
              <w:spacing w:line="579" w:lineRule="exact"/>
              <w:rPr>
                <w:szCs w:val="28"/>
              </w:rPr>
            </w:pPr>
            <w:r>
              <w:rPr>
                <w:rFonts w:ascii="仿宋" w:hAnsi="仿宋" w:eastAsia="仿宋" w:cs="宋体"/>
                <w:sz w:val="24"/>
                <w:szCs w:val="21"/>
              </w:rPr>
              <w:t>测序数据Raw data、Clean data及数据质控报告（测序数据量以及Q30质量情况、碱基质量分布、Reads 平均错误率分布、Reads 测序碱基含量分布）。</w:t>
            </w:r>
          </w:p>
        </w:tc>
      </w:tr>
      <w:tr w14:paraId="4DAF49B0">
        <w:tblPrEx>
          <w:tblCellMar>
            <w:top w:w="0" w:type="dxa"/>
            <w:left w:w="108" w:type="dxa"/>
            <w:bottom w:w="0" w:type="dxa"/>
            <w:right w:w="108" w:type="dxa"/>
          </w:tblCellMar>
        </w:tblPrEx>
        <w:trPr>
          <w:trHeight w:val="528" w:hRule="atLeast"/>
        </w:trPr>
        <w:tc>
          <w:tcPr>
            <w:tcW w:w="2767" w:type="dxa"/>
            <w:tcBorders>
              <w:top w:val="nil"/>
              <w:left w:val="single" w:color="auto" w:sz="8" w:space="0"/>
              <w:bottom w:val="single" w:color="auto" w:sz="4" w:space="0"/>
              <w:right w:val="single" w:color="auto" w:sz="4" w:space="0"/>
            </w:tcBorders>
            <w:shd w:val="clear" w:color="auto" w:fill="auto"/>
            <w:vAlign w:val="center"/>
          </w:tcPr>
          <w:p w14:paraId="53F6A725">
            <w:pPr>
              <w:widowControl/>
              <w:spacing w:line="579" w:lineRule="exact"/>
              <w:jc w:val="center"/>
              <w:rPr>
                <w:rFonts w:ascii="仿宋" w:hAnsi="仿宋" w:eastAsia="仿宋" w:cs="宋体"/>
                <w:sz w:val="24"/>
                <w:szCs w:val="21"/>
              </w:rPr>
            </w:pPr>
            <w:r>
              <w:rPr>
                <w:rFonts w:ascii="仿宋" w:hAnsi="仿宋" w:eastAsia="仿宋" w:cs="宋体"/>
                <w:sz w:val="24"/>
                <w:szCs w:val="24"/>
              </w:rPr>
              <w:t>★</w:t>
            </w:r>
            <w:r>
              <w:rPr>
                <w:rFonts w:ascii="仿宋" w:hAnsi="仿宋" w:eastAsia="仿宋"/>
                <w:kern w:val="0"/>
                <w:sz w:val="24"/>
                <w:szCs w:val="24"/>
              </w:rPr>
              <w:t>参数8</w:t>
            </w:r>
          </w:p>
        </w:tc>
        <w:tc>
          <w:tcPr>
            <w:tcW w:w="6097" w:type="dxa"/>
            <w:tcBorders>
              <w:top w:val="nil"/>
              <w:left w:val="nil"/>
              <w:bottom w:val="single" w:color="auto" w:sz="4" w:space="0"/>
              <w:right w:val="single" w:color="auto" w:sz="4" w:space="0"/>
            </w:tcBorders>
            <w:shd w:val="clear" w:color="auto" w:fill="auto"/>
            <w:vAlign w:val="center"/>
          </w:tcPr>
          <w:p w14:paraId="38772410">
            <w:pPr>
              <w:spacing w:line="579" w:lineRule="atLeast"/>
            </w:pPr>
            <w:r>
              <w:rPr>
                <w:rFonts w:hint="eastAsia" w:eastAsia="仿宋"/>
                <w:sz w:val="24"/>
              </w:rPr>
              <w:t>须自主有转录组云平台，提供云分析、云交付以及相关云资源等服务。</w:t>
            </w:r>
          </w:p>
        </w:tc>
      </w:tr>
      <w:tr w14:paraId="042C600C">
        <w:tblPrEx>
          <w:tblCellMar>
            <w:top w:w="0" w:type="dxa"/>
            <w:left w:w="108" w:type="dxa"/>
            <w:bottom w:w="0" w:type="dxa"/>
            <w:right w:w="108" w:type="dxa"/>
          </w:tblCellMar>
        </w:tblPrEx>
        <w:trPr>
          <w:trHeight w:val="528" w:hRule="atLeast"/>
        </w:trPr>
        <w:tc>
          <w:tcPr>
            <w:tcW w:w="2767" w:type="dxa"/>
            <w:tcBorders>
              <w:top w:val="nil"/>
              <w:left w:val="single" w:color="auto" w:sz="8" w:space="0"/>
              <w:bottom w:val="single" w:color="auto" w:sz="4" w:space="0"/>
              <w:right w:val="single" w:color="auto" w:sz="4" w:space="0"/>
            </w:tcBorders>
            <w:shd w:val="clear" w:color="auto" w:fill="auto"/>
            <w:vAlign w:val="center"/>
          </w:tcPr>
          <w:p w14:paraId="27282641">
            <w:pPr>
              <w:widowControl/>
              <w:spacing w:line="579" w:lineRule="exact"/>
              <w:jc w:val="center"/>
              <w:rPr>
                <w:rFonts w:ascii="仿宋" w:hAnsi="仿宋" w:eastAsia="仿宋" w:cs="宋体"/>
                <w:sz w:val="24"/>
                <w:szCs w:val="21"/>
              </w:rPr>
            </w:pPr>
            <w:r>
              <w:rPr>
                <w:rFonts w:ascii="仿宋" w:hAnsi="仿宋" w:eastAsia="仿宋" w:cs="宋体"/>
                <w:sz w:val="24"/>
                <w:szCs w:val="24"/>
              </w:rPr>
              <w:t>★</w:t>
            </w:r>
            <w:r>
              <w:rPr>
                <w:rFonts w:ascii="仿宋" w:hAnsi="仿宋" w:eastAsia="仿宋"/>
                <w:kern w:val="0"/>
                <w:sz w:val="24"/>
                <w:szCs w:val="24"/>
              </w:rPr>
              <w:t>参数</w:t>
            </w:r>
            <w:r>
              <w:rPr>
                <w:rFonts w:hint="eastAsia" w:ascii="仿宋" w:hAnsi="仿宋" w:eastAsia="仿宋"/>
                <w:kern w:val="0"/>
                <w:sz w:val="24"/>
                <w:szCs w:val="24"/>
              </w:rPr>
              <w:t>9</w:t>
            </w:r>
          </w:p>
        </w:tc>
        <w:tc>
          <w:tcPr>
            <w:tcW w:w="6097" w:type="dxa"/>
            <w:tcBorders>
              <w:top w:val="nil"/>
              <w:left w:val="nil"/>
              <w:bottom w:val="single" w:color="auto" w:sz="4" w:space="0"/>
              <w:right w:val="single" w:color="auto" w:sz="4" w:space="0"/>
            </w:tcBorders>
            <w:shd w:val="clear" w:color="auto" w:fill="auto"/>
            <w:vAlign w:val="center"/>
          </w:tcPr>
          <w:p w14:paraId="66CCCDBE">
            <w:pPr>
              <w:spacing w:line="579" w:lineRule="exact"/>
              <w:rPr>
                <w:rFonts w:eastAsia="仿宋"/>
                <w:sz w:val="24"/>
              </w:rPr>
            </w:pPr>
            <w:r>
              <w:rPr>
                <w:rFonts w:eastAsia="仿宋"/>
                <w:sz w:val="24"/>
              </w:rPr>
              <w:t>近两年高水平引用论文不少于10篇，顶刊文章引用可优先考虑。</w:t>
            </w:r>
          </w:p>
        </w:tc>
      </w:tr>
      <w:tr w14:paraId="5450E0D5">
        <w:tblPrEx>
          <w:tblCellMar>
            <w:top w:w="0" w:type="dxa"/>
            <w:left w:w="108" w:type="dxa"/>
            <w:bottom w:w="0" w:type="dxa"/>
            <w:right w:w="108" w:type="dxa"/>
          </w:tblCellMar>
        </w:tblPrEx>
        <w:trPr>
          <w:trHeight w:val="528" w:hRule="atLeast"/>
        </w:trPr>
        <w:tc>
          <w:tcPr>
            <w:tcW w:w="2767" w:type="dxa"/>
            <w:tcBorders>
              <w:top w:val="nil"/>
              <w:left w:val="single" w:color="auto" w:sz="8" w:space="0"/>
              <w:bottom w:val="nil"/>
              <w:right w:val="single" w:color="auto" w:sz="4" w:space="0"/>
            </w:tcBorders>
            <w:vAlign w:val="center"/>
          </w:tcPr>
          <w:p w14:paraId="546EE184">
            <w:pPr>
              <w:spacing w:line="579" w:lineRule="exact"/>
              <w:rPr>
                <w:rFonts w:ascii="仿宋" w:hAnsi="仿宋" w:eastAsia="仿宋" w:cs="宋体"/>
                <w:sz w:val="24"/>
                <w:szCs w:val="21"/>
              </w:rPr>
            </w:pPr>
            <w:r>
              <w:rPr>
                <w:rFonts w:ascii="仿宋" w:hAnsi="仿宋" w:eastAsia="仿宋" w:cs="宋体"/>
                <w:sz w:val="24"/>
                <w:szCs w:val="24"/>
              </w:rPr>
              <w:t>★</w:t>
            </w:r>
            <w:r>
              <w:rPr>
                <w:rFonts w:ascii="仿宋" w:hAnsi="仿宋" w:eastAsia="仿宋"/>
                <w:kern w:val="0"/>
                <w:sz w:val="24"/>
                <w:szCs w:val="24"/>
              </w:rPr>
              <w:t>参数1</w:t>
            </w:r>
            <w:r>
              <w:rPr>
                <w:rFonts w:hint="eastAsia" w:ascii="仿宋" w:hAnsi="仿宋" w:eastAsia="仿宋"/>
                <w:kern w:val="0"/>
                <w:sz w:val="24"/>
                <w:szCs w:val="24"/>
              </w:rPr>
              <w:t>0</w:t>
            </w:r>
          </w:p>
        </w:tc>
        <w:tc>
          <w:tcPr>
            <w:tcW w:w="6097" w:type="dxa"/>
            <w:tcBorders>
              <w:top w:val="nil"/>
              <w:left w:val="nil"/>
              <w:bottom w:val="nil"/>
              <w:right w:val="single" w:color="auto" w:sz="4" w:space="0"/>
            </w:tcBorders>
            <w:vAlign w:val="center"/>
          </w:tcPr>
          <w:p w14:paraId="3CCE604B">
            <w:pPr>
              <w:spacing w:line="579" w:lineRule="exact"/>
              <w:rPr>
                <w:rFonts w:ascii="仿宋" w:hAnsi="仿宋" w:eastAsia="仿宋" w:cs="宋体"/>
                <w:sz w:val="24"/>
                <w:szCs w:val="21"/>
              </w:rPr>
            </w:pPr>
            <w:r>
              <w:rPr>
                <w:rFonts w:hint="default" w:ascii="仿宋" w:hAnsi="仿宋" w:eastAsia="仿宋" w:cs="宋体"/>
                <w:sz w:val="24"/>
                <w:szCs w:val="21"/>
              </w:rPr>
              <w:t>项目经验：</w:t>
            </w:r>
            <w:r>
              <w:rPr>
                <w:rFonts w:ascii="仿宋" w:hAnsi="仿宋" w:eastAsia="仿宋" w:cs="宋体"/>
                <w:sz w:val="24"/>
                <w:szCs w:val="21"/>
              </w:rPr>
              <w:t>提供近半年至少10个类似项目的交付周期列表，以及每个项目的单位名称、项目名称、联系人姓名、联系电话。</w:t>
            </w:r>
          </w:p>
        </w:tc>
      </w:tr>
      <w:tr w14:paraId="5F39431B">
        <w:tblPrEx>
          <w:tblCellMar>
            <w:top w:w="0" w:type="dxa"/>
            <w:left w:w="108" w:type="dxa"/>
            <w:bottom w:w="0" w:type="dxa"/>
            <w:right w:w="108" w:type="dxa"/>
          </w:tblCellMar>
        </w:tblPrEx>
        <w:trPr>
          <w:trHeight w:val="528" w:hRule="atLeast"/>
        </w:trPr>
        <w:tc>
          <w:tcPr>
            <w:tcW w:w="2767" w:type="dxa"/>
            <w:tcBorders>
              <w:top w:val="nil"/>
              <w:left w:val="single" w:color="auto" w:sz="8" w:space="0"/>
              <w:bottom w:val="nil"/>
              <w:right w:val="single" w:color="auto" w:sz="4" w:space="0"/>
            </w:tcBorders>
            <w:vAlign w:val="center"/>
          </w:tcPr>
          <w:p w14:paraId="7405922A">
            <w:pPr>
              <w:spacing w:line="579" w:lineRule="exact"/>
              <w:rPr>
                <w:rFonts w:hint="eastAsia" w:ascii="仿宋" w:hAnsi="仿宋" w:eastAsia="仿宋" w:cs="宋体"/>
                <w:sz w:val="24"/>
                <w:szCs w:val="24"/>
                <w:lang w:val="en-US" w:eastAsia="zh-CN"/>
              </w:rPr>
            </w:pPr>
            <w:r>
              <w:rPr>
                <w:rFonts w:ascii="仿宋" w:hAnsi="仿宋" w:eastAsia="仿宋" w:cs="宋体"/>
                <w:sz w:val="24"/>
                <w:szCs w:val="24"/>
              </w:rPr>
              <w:t>★</w:t>
            </w:r>
            <w:r>
              <w:rPr>
                <w:rFonts w:ascii="仿宋" w:hAnsi="仿宋" w:eastAsia="仿宋"/>
                <w:kern w:val="0"/>
                <w:sz w:val="24"/>
                <w:szCs w:val="24"/>
              </w:rPr>
              <w:t>参数1</w:t>
            </w:r>
            <w:r>
              <w:rPr>
                <w:rFonts w:hint="eastAsia" w:ascii="仿宋" w:hAnsi="仿宋" w:eastAsia="仿宋"/>
                <w:kern w:val="0"/>
                <w:sz w:val="24"/>
                <w:szCs w:val="24"/>
                <w:lang w:val="en-US" w:eastAsia="zh-CN"/>
              </w:rPr>
              <w:t>1</w:t>
            </w:r>
          </w:p>
        </w:tc>
        <w:tc>
          <w:tcPr>
            <w:tcW w:w="6097" w:type="dxa"/>
            <w:tcBorders>
              <w:top w:val="nil"/>
              <w:left w:val="nil"/>
              <w:bottom w:val="nil"/>
              <w:right w:val="single" w:color="auto" w:sz="4" w:space="0"/>
            </w:tcBorders>
            <w:vAlign w:val="center"/>
          </w:tcPr>
          <w:p w14:paraId="09DE283D">
            <w:pPr>
              <w:spacing w:line="579" w:lineRule="exact"/>
              <w:rPr>
                <w:rFonts w:hint="default" w:ascii="仿宋" w:hAnsi="仿宋" w:eastAsia="仿宋" w:cs="宋体"/>
                <w:sz w:val="24"/>
                <w:szCs w:val="21"/>
              </w:rPr>
            </w:pPr>
            <w:r>
              <w:rPr>
                <w:rFonts w:hint="default" w:ascii="仿宋" w:hAnsi="仿宋" w:eastAsia="仿宋" w:cs="宋体"/>
                <w:sz w:val="24"/>
                <w:szCs w:val="21"/>
              </w:rPr>
              <w:t>自收到合格的测序样品之日起计算，在22个自然日内完成结果交付。</w:t>
            </w:r>
          </w:p>
        </w:tc>
      </w:tr>
      <w:tr w14:paraId="4CCAC5ED">
        <w:tblPrEx>
          <w:tblCellMar>
            <w:top w:w="0" w:type="dxa"/>
            <w:left w:w="108" w:type="dxa"/>
            <w:bottom w:w="0" w:type="dxa"/>
            <w:right w:w="108" w:type="dxa"/>
          </w:tblCellMar>
        </w:tblPrEx>
        <w:trPr>
          <w:trHeight w:val="528" w:hRule="atLeast"/>
        </w:trPr>
        <w:tc>
          <w:tcPr>
            <w:tcW w:w="2767" w:type="dxa"/>
            <w:tcBorders>
              <w:top w:val="nil"/>
              <w:left w:val="single" w:color="auto" w:sz="8" w:space="0"/>
              <w:bottom w:val="single" w:color="auto" w:sz="4" w:space="0"/>
              <w:right w:val="single" w:color="auto" w:sz="4" w:space="0"/>
            </w:tcBorders>
            <w:vAlign w:val="center"/>
          </w:tcPr>
          <w:p w14:paraId="00647B21">
            <w:pPr>
              <w:spacing w:line="579" w:lineRule="exact"/>
              <w:rPr>
                <w:rFonts w:hint="eastAsia" w:ascii="仿宋" w:hAnsi="仿宋" w:eastAsia="仿宋" w:cs="宋体"/>
                <w:sz w:val="24"/>
                <w:szCs w:val="24"/>
                <w:lang w:eastAsia="zh-CN"/>
              </w:rPr>
            </w:pPr>
            <w:r>
              <w:rPr>
                <w:rFonts w:ascii="仿宋" w:hAnsi="仿宋" w:eastAsia="仿宋" w:cs="宋体"/>
                <w:sz w:val="24"/>
                <w:szCs w:val="24"/>
              </w:rPr>
              <w:t>★</w:t>
            </w:r>
            <w:r>
              <w:rPr>
                <w:rFonts w:ascii="仿宋" w:hAnsi="仿宋" w:eastAsia="仿宋"/>
                <w:kern w:val="0"/>
                <w:sz w:val="24"/>
                <w:szCs w:val="24"/>
              </w:rPr>
              <w:t>参数1</w:t>
            </w:r>
            <w:r>
              <w:rPr>
                <w:rFonts w:hint="eastAsia" w:ascii="仿宋" w:hAnsi="仿宋" w:eastAsia="仿宋"/>
                <w:kern w:val="0"/>
                <w:sz w:val="24"/>
                <w:szCs w:val="24"/>
                <w:lang w:val="en-US" w:eastAsia="zh-CN"/>
              </w:rPr>
              <w:t>2</w:t>
            </w:r>
          </w:p>
        </w:tc>
        <w:tc>
          <w:tcPr>
            <w:tcW w:w="6097" w:type="dxa"/>
            <w:tcBorders>
              <w:top w:val="nil"/>
              <w:left w:val="nil"/>
              <w:bottom w:val="single" w:color="auto" w:sz="4" w:space="0"/>
              <w:right w:val="single" w:color="auto" w:sz="4" w:space="0"/>
            </w:tcBorders>
            <w:vAlign w:val="center"/>
          </w:tcPr>
          <w:p w14:paraId="127F2726">
            <w:pPr>
              <w:spacing w:line="579" w:lineRule="exact"/>
              <w:rPr>
                <w:rFonts w:hint="default" w:ascii="仿宋" w:hAnsi="仿宋" w:eastAsia="仿宋" w:cs="宋体"/>
                <w:sz w:val="24"/>
                <w:szCs w:val="21"/>
              </w:rPr>
            </w:pPr>
            <w:r>
              <w:rPr>
                <w:rFonts w:hint="default" w:ascii="仿宋" w:hAnsi="仿宋" w:eastAsia="仿宋" w:cs="宋体"/>
                <w:sz w:val="24"/>
                <w:szCs w:val="21"/>
              </w:rPr>
              <w:t>测序数据所有权和使用权为陆军军医大学研究所独有。</w:t>
            </w:r>
          </w:p>
        </w:tc>
      </w:tr>
    </w:tbl>
    <w:p w14:paraId="045465EF">
      <w:pPr>
        <w:rPr>
          <w:rFonts w:eastAsia="仿宋" w:cs="仿宋"/>
          <w:szCs w:val="28"/>
        </w:rPr>
      </w:pPr>
      <w:r>
        <w:rPr>
          <w:rFonts w:hint="eastAsia" w:eastAsia="仿宋" w:cs="仿宋"/>
          <w:szCs w:val="28"/>
        </w:rPr>
        <w:t>（五）服务要求</w:t>
      </w:r>
    </w:p>
    <w:p w14:paraId="6B5752E6">
      <w:pPr>
        <w:rPr>
          <w:rFonts w:eastAsia="仿宋"/>
        </w:rPr>
      </w:pPr>
      <w:r>
        <w:rPr>
          <w:rFonts w:hint="eastAsia" w:eastAsia="仿宋"/>
        </w:rPr>
        <w:t>1</w:t>
      </w:r>
      <w:r>
        <w:rPr>
          <w:rFonts w:eastAsia="仿宋"/>
        </w:rPr>
        <w:t xml:space="preserve">. </w:t>
      </w:r>
      <w:r>
        <w:rPr>
          <w:rFonts w:hint="eastAsia" w:eastAsia="仿宋"/>
        </w:rPr>
        <w:t>售后不限次数，免费服务到文章发表。</w:t>
      </w:r>
      <w:bookmarkStart w:id="0" w:name="_GoBack"/>
      <w:bookmarkEnd w:id="0"/>
    </w:p>
    <w:p w14:paraId="4DA7D449">
      <w:pPr>
        <w:rPr>
          <w:rFonts w:eastAsia="仿宋"/>
        </w:rPr>
      </w:pPr>
      <w:r>
        <w:rPr>
          <w:rFonts w:hint="eastAsia" w:eastAsia="仿宋"/>
        </w:rPr>
        <w:t>2</w:t>
      </w:r>
      <w:r>
        <w:rPr>
          <w:rFonts w:eastAsia="仿宋"/>
        </w:rPr>
        <w:t xml:space="preserve">. </w:t>
      </w:r>
      <w:r>
        <w:rPr>
          <w:rFonts w:hint="eastAsia" w:eastAsia="仿宋"/>
        </w:rPr>
        <w:t>自收到合格的测序样品之日起计算，3周内交付测序数据。</w:t>
      </w:r>
    </w:p>
    <w:p w14:paraId="2CC75B52">
      <w:pPr>
        <w:pStyle w:val="2"/>
        <w:rPr>
          <w:rFonts w:ascii="仿宋" w:hAnsi="仿宋" w:eastAsia="仿宋" w:cs="仿宋"/>
          <w:szCs w:val="28"/>
        </w:rPr>
      </w:pPr>
      <w:r>
        <w:rPr>
          <w:rFonts w:hint="eastAsia" w:ascii="仿宋" w:hAnsi="仿宋" w:eastAsia="仿宋" w:cs="仿宋"/>
          <w:szCs w:val="28"/>
        </w:rPr>
        <w:t>（六）验收标准、方法</w:t>
      </w:r>
    </w:p>
    <w:p w14:paraId="1992E3DF">
      <w:pPr>
        <w:rPr>
          <w:rFonts w:ascii="仿宋" w:hAnsi="仿宋" w:eastAsia="仿宋"/>
        </w:rPr>
      </w:pPr>
      <w:r>
        <w:rPr>
          <w:rFonts w:hint="eastAsia" w:ascii="仿宋" w:hAnsi="仿宋" w:eastAsia="仿宋"/>
        </w:rPr>
        <w:t>1</w:t>
      </w:r>
      <w:r>
        <w:rPr>
          <w:rFonts w:ascii="仿宋" w:hAnsi="仿宋" w:eastAsia="仿宋"/>
        </w:rPr>
        <w:t>.交付内容:</w:t>
      </w:r>
      <w:r>
        <w:rPr>
          <w:rFonts w:hint="eastAsia" w:eastAsia="仿宋"/>
        </w:rPr>
        <w:t xml:space="preserve"> </w:t>
      </w:r>
      <w:r>
        <w:rPr>
          <w:rFonts w:hint="eastAsia" w:ascii="仿宋" w:hAnsi="仿宋" w:eastAsia="仿宋"/>
        </w:rPr>
        <w:t>质控报告（反馈DNA质量检测报告</w:t>
      </w:r>
      <w:r>
        <w:rPr>
          <w:rFonts w:ascii="仿宋" w:hAnsi="仿宋" w:eastAsia="仿宋"/>
        </w:rPr>
        <w:t>、</w:t>
      </w:r>
      <w:r>
        <w:rPr>
          <w:rFonts w:hint="eastAsia" w:ascii="仿宋" w:hAnsi="仿宋" w:eastAsia="仿宋"/>
        </w:rPr>
        <w:t>RNA质量检测报告以及文库检测报告），结题报告（招标文件中所有分析内容）；结果文件；原始数据。</w:t>
      </w:r>
    </w:p>
    <w:p w14:paraId="354BADD6">
      <w:pPr>
        <w:pStyle w:val="2"/>
        <w:rPr>
          <w:rFonts w:ascii="仿宋" w:hAnsi="仿宋" w:eastAsia="仿宋"/>
        </w:rPr>
      </w:pPr>
      <w:r>
        <w:rPr>
          <w:rFonts w:eastAsia="仿宋"/>
        </w:rPr>
        <w:t>2.</w:t>
      </w:r>
      <w:r>
        <w:rPr>
          <w:rFonts w:hint="eastAsia" w:eastAsia="仿宋"/>
        </w:rPr>
        <w:t xml:space="preserve"> </w:t>
      </w:r>
      <w:r>
        <w:rPr>
          <w:rFonts w:hint="eastAsia" w:ascii="仿宋" w:hAnsi="仿宋" w:eastAsia="仿宋"/>
        </w:rPr>
        <w:t>后续根据分析进展，免费提供招标文件中所有分析内容的再次分析；售后服务需要24小时内回复分析需求评估结果并给出具体交付时间，基础参数问题，响应时间≤ 2小时。</w:t>
      </w:r>
    </w:p>
    <w:p w14:paraId="18C82252">
      <w:pPr>
        <w:pStyle w:val="2"/>
        <w:rPr>
          <w:rFonts w:ascii="仿宋" w:hAnsi="仿宋" w:eastAsia="仿宋"/>
        </w:rPr>
      </w:pPr>
      <w:r>
        <w:rPr>
          <w:rFonts w:hint="eastAsia" w:ascii="仿宋" w:hAnsi="仿宋" w:eastAsia="仿宋"/>
        </w:rPr>
        <w:t>（六）其他需要明确的技术要求</w:t>
      </w:r>
    </w:p>
    <w:p w14:paraId="21FB462C">
      <w:pPr>
        <w:rPr>
          <w:rFonts w:ascii="仿宋" w:hAnsi="仿宋" w:eastAsia="仿宋"/>
        </w:rPr>
      </w:pPr>
      <w:r>
        <w:rPr>
          <w:rFonts w:ascii="仿宋" w:hAnsi="仿宋" w:eastAsia="仿宋"/>
        </w:rPr>
        <w:t>无。</w:t>
      </w:r>
    </w:p>
    <w:p w14:paraId="278ABB52">
      <w:pPr>
        <w:snapToGrid w:val="0"/>
        <w:spacing w:line="480" w:lineRule="exact"/>
        <w:ind w:firstLine="560" w:firstLineChars="200"/>
        <w:rPr>
          <w:rFonts w:eastAsia="仿宋_GB2312"/>
          <w:szCs w:val="28"/>
        </w:rPr>
      </w:pPr>
      <w:r>
        <w:rPr>
          <w:rFonts w:eastAsia="仿宋_GB2312"/>
          <w:szCs w:val="28"/>
        </w:rPr>
        <w:br w:type="page"/>
      </w:r>
    </w:p>
    <w:p w14:paraId="1AEF752E">
      <w:pPr>
        <w:snapToGrid w:val="0"/>
        <w:spacing w:line="480" w:lineRule="exact"/>
        <w:ind w:firstLine="560" w:firstLineChars="200"/>
        <w:jc w:val="left"/>
        <w:rPr>
          <w:rFonts w:eastAsia="仿宋_GB2312"/>
          <w:szCs w:val="28"/>
        </w:rPr>
      </w:pPr>
    </w:p>
    <w:p w14:paraId="48BCC22F">
      <w:pPr>
        <w:pStyle w:val="3"/>
        <w:numPr>
          <w:ilvl w:val="0"/>
          <w:numId w:val="1"/>
        </w:numPr>
        <w:jc w:val="center"/>
        <w:rPr>
          <w:rFonts w:eastAsia="方正小标宋简体"/>
          <w:b w:val="0"/>
          <w:bCs w:val="0"/>
          <w:szCs w:val="28"/>
        </w:rPr>
      </w:pPr>
      <w:r>
        <w:rPr>
          <w:rFonts w:eastAsia="方正小标宋简体"/>
          <w:b w:val="0"/>
          <w:bCs w:val="0"/>
          <w:szCs w:val="28"/>
        </w:rPr>
        <w:t>报价文件（报价方使用）</w:t>
      </w:r>
    </w:p>
    <w:tbl>
      <w:tblPr>
        <w:tblStyle w:val="19"/>
        <w:tblW w:w="5001" w:type="pct"/>
        <w:tblInd w:w="0" w:type="dxa"/>
        <w:tblLayout w:type="fixed"/>
        <w:tblCellMar>
          <w:top w:w="0" w:type="dxa"/>
          <w:left w:w="108" w:type="dxa"/>
          <w:bottom w:w="0" w:type="dxa"/>
          <w:right w:w="108" w:type="dxa"/>
        </w:tblCellMar>
      </w:tblPr>
      <w:tblGrid>
        <w:gridCol w:w="1065"/>
        <w:gridCol w:w="934"/>
        <w:gridCol w:w="332"/>
        <w:gridCol w:w="842"/>
        <w:gridCol w:w="1002"/>
        <w:gridCol w:w="404"/>
        <w:gridCol w:w="997"/>
        <w:gridCol w:w="829"/>
        <w:gridCol w:w="586"/>
        <w:gridCol w:w="1533"/>
      </w:tblGrid>
      <w:tr w14:paraId="1A3A2DF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0C725BD8">
            <w:pPr>
              <w:widowControl/>
              <w:jc w:val="center"/>
              <w:textAlignment w:val="bottom"/>
              <w:rPr>
                <w:rFonts w:eastAsia="方正小标宋简体"/>
                <w:sz w:val="48"/>
                <w:szCs w:val="48"/>
                <w:u w:val="single"/>
              </w:rPr>
            </w:pPr>
            <w:r>
              <w:rPr>
                <w:rStyle w:val="42"/>
                <w:rFonts w:hint="default" w:ascii="Times New Roman" w:hAnsi="Times New Roman" w:cs="Times New Roman"/>
                <w:color w:val="auto"/>
                <w:sz w:val="48"/>
                <w:szCs w:val="48"/>
                <w:lang w:bidi="ar"/>
              </w:rPr>
              <w:t xml:space="preserve">    </w:t>
            </w:r>
            <w:r>
              <w:rPr>
                <w:rStyle w:val="43"/>
                <w:rFonts w:hint="default" w:ascii="Times New Roman" w:hAnsi="Times New Roman" w:cs="Times New Roman"/>
                <w:color w:val="auto"/>
                <w:sz w:val="48"/>
                <w:szCs w:val="48"/>
                <w:lang w:bidi="ar"/>
              </w:rPr>
              <w:t>（项目名称）</w:t>
            </w:r>
            <w:r>
              <w:rPr>
                <w:rStyle w:val="42"/>
                <w:rFonts w:hint="default" w:ascii="Times New Roman" w:hAnsi="Times New Roman" w:cs="Times New Roman"/>
                <w:color w:val="auto"/>
                <w:sz w:val="48"/>
                <w:szCs w:val="48"/>
                <w:lang w:bidi="ar"/>
              </w:rPr>
              <w:t xml:space="preserve">  </w:t>
            </w:r>
            <w:r>
              <w:rPr>
                <w:rStyle w:val="44"/>
                <w:rFonts w:hint="default" w:ascii="Times New Roman" w:hAnsi="Times New Roman" w:cs="Times New Roman"/>
                <w:color w:val="auto"/>
                <w:sz w:val="48"/>
                <w:szCs w:val="48"/>
                <w:lang w:bidi="ar"/>
              </w:rPr>
              <w:t>项目</w:t>
            </w:r>
          </w:p>
        </w:tc>
      </w:tr>
      <w:tr w14:paraId="1A350DDC">
        <w:tblPrEx>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14:paraId="4502DF15">
            <w:pPr>
              <w:widowControl/>
              <w:jc w:val="center"/>
              <w:textAlignment w:val="bottom"/>
              <w:rPr>
                <w:rFonts w:eastAsia="方正小标宋简体"/>
                <w:sz w:val="48"/>
                <w:szCs w:val="48"/>
              </w:rPr>
            </w:pPr>
            <w:r>
              <w:rPr>
                <w:rFonts w:eastAsia="方正小标宋简体"/>
                <w:kern w:val="0"/>
                <w:sz w:val="48"/>
                <w:szCs w:val="48"/>
                <w:lang w:bidi="ar"/>
              </w:rPr>
              <w:t>报价单</w:t>
            </w:r>
          </w:p>
        </w:tc>
      </w:tr>
      <w:tr w14:paraId="7E7B4872">
        <w:tblPrEx>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14:paraId="0061739D">
            <w:pPr>
              <w:widowControl/>
              <w:jc w:val="center"/>
              <w:textAlignment w:val="center"/>
              <w:rPr>
                <w:sz w:val="24"/>
                <w:szCs w:val="24"/>
              </w:rPr>
            </w:pPr>
          </w:p>
        </w:tc>
        <w:tc>
          <w:tcPr>
            <w:tcW w:w="587" w:type="pct"/>
            <w:tcBorders>
              <w:top w:val="nil"/>
              <w:left w:val="nil"/>
              <w:bottom w:val="nil"/>
              <w:right w:val="nil"/>
            </w:tcBorders>
            <w:shd w:val="clear" w:color="auto" w:fill="auto"/>
            <w:noWrap/>
            <w:vAlign w:val="bottom"/>
          </w:tcPr>
          <w:p w14:paraId="359CF479">
            <w:pPr>
              <w:jc w:val="center"/>
              <w:rPr>
                <w:sz w:val="24"/>
                <w:szCs w:val="24"/>
              </w:rPr>
            </w:pPr>
          </w:p>
        </w:tc>
        <w:tc>
          <w:tcPr>
            <w:tcW w:w="822" w:type="pct"/>
            <w:gridSpan w:val="2"/>
            <w:tcBorders>
              <w:top w:val="nil"/>
              <w:left w:val="nil"/>
              <w:bottom w:val="nil"/>
              <w:right w:val="nil"/>
            </w:tcBorders>
            <w:shd w:val="clear" w:color="auto" w:fill="auto"/>
            <w:noWrap/>
            <w:vAlign w:val="bottom"/>
          </w:tcPr>
          <w:p w14:paraId="615BA6C4">
            <w:pPr>
              <w:jc w:val="center"/>
              <w:rPr>
                <w:sz w:val="24"/>
                <w:szCs w:val="24"/>
              </w:rPr>
            </w:pPr>
          </w:p>
        </w:tc>
        <w:tc>
          <w:tcPr>
            <w:tcW w:w="830" w:type="pct"/>
            <w:gridSpan w:val="2"/>
            <w:tcBorders>
              <w:top w:val="nil"/>
              <w:left w:val="nil"/>
              <w:bottom w:val="nil"/>
              <w:right w:val="nil"/>
            </w:tcBorders>
            <w:shd w:val="clear" w:color="auto" w:fill="auto"/>
            <w:noWrap/>
            <w:vAlign w:val="bottom"/>
          </w:tcPr>
          <w:p w14:paraId="14198925">
            <w:pPr>
              <w:jc w:val="center"/>
              <w:rPr>
                <w:sz w:val="24"/>
                <w:szCs w:val="24"/>
              </w:rPr>
            </w:pPr>
          </w:p>
        </w:tc>
        <w:tc>
          <w:tcPr>
            <w:tcW w:w="898" w:type="pct"/>
            <w:tcBorders>
              <w:top w:val="nil"/>
              <w:left w:val="nil"/>
              <w:bottom w:val="nil"/>
              <w:right w:val="nil"/>
            </w:tcBorders>
            <w:shd w:val="clear" w:color="auto" w:fill="auto"/>
            <w:noWrap/>
            <w:vAlign w:val="bottom"/>
          </w:tcPr>
          <w:p w14:paraId="32AEFF0C">
            <w:pPr>
              <w:widowControl/>
              <w:jc w:val="center"/>
              <w:textAlignment w:val="center"/>
              <w:rPr>
                <w:sz w:val="24"/>
                <w:szCs w:val="24"/>
              </w:rPr>
            </w:pPr>
            <w:r>
              <w:rPr>
                <w:kern w:val="0"/>
                <w:sz w:val="24"/>
                <w:szCs w:val="24"/>
                <w:lang w:bidi="ar"/>
              </w:rPr>
              <w:t>单价/元</w:t>
            </w:r>
          </w:p>
        </w:tc>
      </w:tr>
      <w:tr w14:paraId="6A92F076">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3C7E">
            <w:pPr>
              <w:widowControl/>
              <w:jc w:val="center"/>
              <w:textAlignment w:val="center"/>
              <w:rPr>
                <w:sz w:val="24"/>
                <w:szCs w:val="24"/>
              </w:rPr>
            </w:pPr>
            <w:r>
              <w:rPr>
                <w:kern w:val="0"/>
                <w:sz w:val="24"/>
                <w:szCs w:val="24"/>
                <w:lang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8A02">
            <w:pPr>
              <w:widowControl/>
              <w:jc w:val="center"/>
              <w:textAlignment w:val="center"/>
              <w:rPr>
                <w:sz w:val="24"/>
                <w:szCs w:val="24"/>
              </w:rPr>
            </w:pPr>
            <w:r>
              <w:rPr>
                <w:kern w:val="0"/>
                <w:sz w:val="24"/>
                <w:szCs w:val="24"/>
                <w:lang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5F92">
            <w:pPr>
              <w:widowControl/>
              <w:jc w:val="center"/>
              <w:textAlignment w:val="center"/>
              <w:rPr>
                <w:sz w:val="24"/>
                <w:szCs w:val="24"/>
              </w:rPr>
            </w:pPr>
            <w:r>
              <w:rPr>
                <w:kern w:val="0"/>
                <w:sz w:val="24"/>
                <w:szCs w:val="24"/>
                <w:lang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2CCB">
            <w:pPr>
              <w:widowControl/>
              <w:jc w:val="center"/>
              <w:textAlignment w:val="center"/>
              <w:rPr>
                <w:sz w:val="24"/>
                <w:szCs w:val="24"/>
              </w:rPr>
            </w:pPr>
            <w:r>
              <w:rPr>
                <w:kern w:val="0"/>
                <w:sz w:val="24"/>
                <w:szCs w:val="24"/>
                <w:lang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FE5">
            <w:pPr>
              <w:widowControl/>
              <w:jc w:val="center"/>
              <w:textAlignment w:val="center"/>
              <w:rPr>
                <w:sz w:val="24"/>
                <w:szCs w:val="24"/>
              </w:rPr>
            </w:pPr>
            <w:r>
              <w:rPr>
                <w:kern w:val="0"/>
                <w:sz w:val="24"/>
                <w:szCs w:val="24"/>
                <w:lang w:bidi="ar"/>
              </w:rPr>
              <w:t>（含税）金额</w:t>
            </w:r>
          </w:p>
        </w:tc>
      </w:tr>
      <w:tr w14:paraId="68A9DD05">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CAC4">
            <w:pPr>
              <w:widowControl/>
              <w:jc w:val="center"/>
              <w:textAlignment w:val="center"/>
              <w:rPr>
                <w:sz w:val="24"/>
                <w:szCs w:val="24"/>
              </w:rPr>
            </w:pPr>
            <w:r>
              <w:rPr>
                <w:kern w:val="0"/>
                <w:sz w:val="24"/>
                <w:szCs w:val="24"/>
                <w:lang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8A42">
            <w:pPr>
              <w:jc w:val="center"/>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E3A3">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C00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AD65">
            <w:pPr>
              <w:jc w:val="center"/>
              <w:rPr>
                <w:sz w:val="24"/>
                <w:szCs w:val="24"/>
              </w:rPr>
            </w:pPr>
          </w:p>
        </w:tc>
      </w:tr>
      <w:tr w14:paraId="45AA71F9">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0725">
            <w:pPr>
              <w:widowControl/>
              <w:jc w:val="center"/>
              <w:textAlignment w:val="center"/>
              <w:rPr>
                <w:sz w:val="24"/>
                <w:szCs w:val="24"/>
              </w:rPr>
            </w:pPr>
            <w:r>
              <w:rPr>
                <w:kern w:val="0"/>
                <w:sz w:val="24"/>
                <w:szCs w:val="24"/>
                <w:lang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BF9B8">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B89">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7BA1">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A68D">
            <w:pPr>
              <w:jc w:val="center"/>
              <w:rPr>
                <w:sz w:val="24"/>
                <w:szCs w:val="24"/>
              </w:rPr>
            </w:pPr>
          </w:p>
        </w:tc>
      </w:tr>
      <w:tr w14:paraId="54C9420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335F3">
            <w:pPr>
              <w:widowControl/>
              <w:jc w:val="center"/>
              <w:textAlignment w:val="center"/>
              <w:rPr>
                <w:sz w:val="24"/>
                <w:szCs w:val="24"/>
              </w:rPr>
            </w:pPr>
            <w:r>
              <w:rPr>
                <w:kern w:val="0"/>
                <w:sz w:val="24"/>
                <w:szCs w:val="24"/>
                <w:lang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9729C">
            <w:pPr>
              <w:jc w:val="left"/>
              <w:rPr>
                <w:sz w:val="24"/>
                <w:szCs w:val="24"/>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A184">
            <w:pPr>
              <w:jc w:val="center"/>
              <w:rPr>
                <w:sz w:val="24"/>
                <w:szCs w:val="24"/>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0C6F">
            <w:pPr>
              <w:jc w:val="center"/>
              <w:rPr>
                <w:sz w:val="24"/>
                <w:szCs w:val="24"/>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E31B">
            <w:pPr>
              <w:jc w:val="center"/>
              <w:rPr>
                <w:sz w:val="24"/>
                <w:szCs w:val="24"/>
              </w:rPr>
            </w:pPr>
          </w:p>
        </w:tc>
      </w:tr>
      <w:tr w14:paraId="607C82DC">
        <w:tblPrEx>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ABE3">
            <w:pPr>
              <w:widowControl/>
              <w:jc w:val="center"/>
              <w:textAlignment w:val="center"/>
              <w:rPr>
                <w:sz w:val="24"/>
                <w:szCs w:val="24"/>
              </w:rPr>
            </w:pPr>
            <w:r>
              <w:rPr>
                <w:kern w:val="0"/>
                <w:sz w:val="24"/>
                <w:szCs w:val="24"/>
                <w:lang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0207">
            <w:pPr>
              <w:widowControl/>
              <w:jc w:val="left"/>
              <w:textAlignment w:val="center"/>
              <w:rPr>
                <w:sz w:val="24"/>
                <w:szCs w:val="24"/>
              </w:rPr>
            </w:pPr>
            <w:r>
              <w:rPr>
                <w:kern w:val="0"/>
                <w:sz w:val="24"/>
                <w:szCs w:val="24"/>
                <w:lang w:bidi="ar"/>
              </w:rPr>
              <w:t>报价总价（人民币大写）：            （小写）¥：</w:t>
            </w:r>
          </w:p>
        </w:tc>
      </w:tr>
      <w:tr w14:paraId="4B3B7DA0">
        <w:tblPrEx>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143B">
            <w:pPr>
              <w:widowControl/>
              <w:jc w:val="center"/>
              <w:textAlignment w:val="center"/>
              <w:rPr>
                <w:kern w:val="0"/>
                <w:sz w:val="24"/>
                <w:szCs w:val="24"/>
                <w:lang w:bidi="ar"/>
              </w:rPr>
            </w:pPr>
            <w:r>
              <w:rPr>
                <w:kern w:val="0"/>
                <w:sz w:val="24"/>
                <w:szCs w:val="24"/>
                <w:lang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AE5">
            <w:pPr>
              <w:widowControl/>
              <w:jc w:val="left"/>
              <w:textAlignment w:val="center"/>
              <w:rPr>
                <w:kern w:val="0"/>
                <w:sz w:val="24"/>
                <w:szCs w:val="24"/>
                <w:lang w:bidi="ar"/>
              </w:rPr>
            </w:pPr>
            <w:r>
              <w:rPr>
                <w:kern w:val="0"/>
                <w:sz w:val="24"/>
                <w:szCs w:val="24"/>
                <w:lang w:bidi="ar"/>
              </w:rPr>
              <w:t>承诺满足询价文件全部技术与商务需求。</w:t>
            </w:r>
          </w:p>
        </w:tc>
      </w:tr>
      <w:tr w14:paraId="2A6CA708">
        <w:tblPrEx>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14:paraId="444F3579">
            <w:pPr>
              <w:jc w:val="center"/>
              <w:rPr>
                <w:sz w:val="24"/>
                <w:szCs w:val="24"/>
              </w:rPr>
            </w:pPr>
          </w:p>
        </w:tc>
        <w:tc>
          <w:tcPr>
            <w:tcW w:w="587" w:type="pct"/>
            <w:tcBorders>
              <w:top w:val="nil"/>
              <w:left w:val="nil"/>
              <w:bottom w:val="nil"/>
              <w:right w:val="nil"/>
            </w:tcBorders>
            <w:shd w:val="clear" w:color="auto" w:fill="auto"/>
            <w:noWrap/>
            <w:vAlign w:val="center"/>
          </w:tcPr>
          <w:p w14:paraId="2DC32E56">
            <w:pPr>
              <w:jc w:val="center"/>
              <w:rPr>
                <w:sz w:val="24"/>
                <w:szCs w:val="24"/>
              </w:rPr>
            </w:pPr>
          </w:p>
        </w:tc>
        <w:tc>
          <w:tcPr>
            <w:tcW w:w="822" w:type="pct"/>
            <w:gridSpan w:val="2"/>
            <w:tcBorders>
              <w:top w:val="nil"/>
              <w:left w:val="nil"/>
              <w:bottom w:val="nil"/>
              <w:right w:val="nil"/>
            </w:tcBorders>
            <w:shd w:val="clear" w:color="auto" w:fill="auto"/>
            <w:noWrap/>
            <w:vAlign w:val="center"/>
          </w:tcPr>
          <w:p w14:paraId="33D568BE">
            <w:pPr>
              <w:jc w:val="center"/>
              <w:rPr>
                <w:sz w:val="24"/>
                <w:szCs w:val="24"/>
              </w:rPr>
            </w:pPr>
          </w:p>
        </w:tc>
        <w:tc>
          <w:tcPr>
            <w:tcW w:w="830" w:type="pct"/>
            <w:gridSpan w:val="2"/>
            <w:tcBorders>
              <w:top w:val="nil"/>
              <w:left w:val="nil"/>
              <w:bottom w:val="nil"/>
              <w:right w:val="nil"/>
            </w:tcBorders>
            <w:shd w:val="clear" w:color="auto" w:fill="auto"/>
            <w:noWrap/>
            <w:vAlign w:val="center"/>
          </w:tcPr>
          <w:p w14:paraId="1D201026">
            <w:pPr>
              <w:jc w:val="center"/>
              <w:rPr>
                <w:sz w:val="24"/>
                <w:szCs w:val="24"/>
              </w:rPr>
            </w:pPr>
          </w:p>
        </w:tc>
        <w:tc>
          <w:tcPr>
            <w:tcW w:w="898" w:type="pct"/>
            <w:tcBorders>
              <w:top w:val="nil"/>
              <w:left w:val="nil"/>
              <w:bottom w:val="nil"/>
              <w:right w:val="nil"/>
            </w:tcBorders>
            <w:shd w:val="clear" w:color="auto" w:fill="auto"/>
            <w:noWrap/>
            <w:vAlign w:val="center"/>
          </w:tcPr>
          <w:p w14:paraId="72185473">
            <w:pPr>
              <w:jc w:val="center"/>
              <w:rPr>
                <w:sz w:val="24"/>
                <w:szCs w:val="24"/>
              </w:rPr>
            </w:pPr>
          </w:p>
        </w:tc>
      </w:tr>
      <w:tr w14:paraId="709B8225">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25509D13">
            <w:pPr>
              <w:widowControl/>
              <w:jc w:val="center"/>
              <w:textAlignment w:val="bottom"/>
              <w:rPr>
                <w:kern w:val="0"/>
                <w:sz w:val="24"/>
                <w:szCs w:val="24"/>
                <w:lang w:bidi="ar"/>
              </w:rPr>
            </w:pPr>
            <w:r>
              <w:rPr>
                <w:kern w:val="0"/>
                <w:sz w:val="24"/>
                <w:szCs w:val="24"/>
                <w:lang w:bidi="ar"/>
              </w:rPr>
              <w:t>报价人名称：</w:t>
            </w:r>
          </w:p>
          <w:p w14:paraId="20A69A1A">
            <w:pPr>
              <w:widowControl/>
              <w:jc w:val="center"/>
              <w:textAlignment w:val="bottom"/>
              <w:rPr>
                <w:kern w:val="0"/>
                <w:sz w:val="24"/>
                <w:szCs w:val="24"/>
                <w:lang w:bidi="ar"/>
              </w:rPr>
            </w:pPr>
            <w:r>
              <w:rPr>
                <w:kern w:val="0"/>
                <w:sz w:val="24"/>
                <w:szCs w:val="24"/>
                <w:lang w:bidi="ar"/>
              </w:rPr>
              <w:t>（盖章）</w:t>
            </w:r>
          </w:p>
        </w:tc>
        <w:tc>
          <w:tcPr>
            <w:tcW w:w="3827" w:type="pct"/>
            <w:gridSpan w:val="8"/>
            <w:tcBorders>
              <w:top w:val="nil"/>
              <w:left w:val="nil"/>
              <w:bottom w:val="single" w:color="000000" w:sz="4" w:space="0"/>
              <w:right w:val="nil"/>
            </w:tcBorders>
            <w:shd w:val="clear" w:color="auto" w:fill="auto"/>
            <w:noWrap/>
            <w:vAlign w:val="bottom"/>
          </w:tcPr>
          <w:p w14:paraId="327293C4">
            <w:pPr>
              <w:widowControl/>
              <w:jc w:val="center"/>
              <w:textAlignment w:val="bottom"/>
              <w:rPr>
                <w:sz w:val="24"/>
                <w:szCs w:val="24"/>
              </w:rPr>
            </w:pPr>
          </w:p>
        </w:tc>
      </w:tr>
      <w:tr w14:paraId="553D2257">
        <w:tblPrEx>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14:paraId="18DCAB46">
            <w:pPr>
              <w:widowControl/>
              <w:jc w:val="center"/>
              <w:textAlignment w:val="bottom"/>
              <w:rPr>
                <w:sz w:val="24"/>
                <w:szCs w:val="18"/>
              </w:rPr>
            </w:pPr>
            <w:r>
              <w:rPr>
                <w:sz w:val="24"/>
                <w:szCs w:val="18"/>
              </w:rPr>
              <w:t>法定代表人或其授权代表：</w:t>
            </w:r>
          </w:p>
          <w:p w14:paraId="64A34A35">
            <w:pPr>
              <w:pStyle w:val="18"/>
              <w:jc w:val="center"/>
            </w:pPr>
            <w:r>
              <w:rPr>
                <w:sz w:val="24"/>
                <w:szCs w:val="22"/>
              </w:rPr>
              <w:t>（签字或盖章）</w:t>
            </w:r>
          </w:p>
        </w:tc>
        <w:tc>
          <w:tcPr>
            <w:tcW w:w="3827" w:type="pct"/>
            <w:gridSpan w:val="8"/>
            <w:tcBorders>
              <w:top w:val="nil"/>
              <w:left w:val="nil"/>
              <w:bottom w:val="single" w:color="000000" w:sz="4" w:space="0"/>
              <w:right w:val="nil"/>
            </w:tcBorders>
            <w:shd w:val="clear" w:color="auto" w:fill="auto"/>
            <w:noWrap/>
            <w:vAlign w:val="bottom"/>
          </w:tcPr>
          <w:p w14:paraId="6762D2C8">
            <w:pPr>
              <w:widowControl/>
              <w:jc w:val="center"/>
              <w:textAlignment w:val="bottom"/>
              <w:rPr>
                <w:sz w:val="24"/>
                <w:szCs w:val="24"/>
              </w:rPr>
            </w:pPr>
          </w:p>
        </w:tc>
      </w:tr>
      <w:tr w14:paraId="308F71E6">
        <w:tblPrEx>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14:paraId="255B3BB9">
            <w:pPr>
              <w:widowControl/>
              <w:jc w:val="right"/>
              <w:textAlignment w:val="bottom"/>
              <w:rPr>
                <w:sz w:val="24"/>
                <w:szCs w:val="24"/>
              </w:rPr>
            </w:pPr>
            <w:r>
              <w:rPr>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0EF310">
            <w:pPr>
              <w:widowControl/>
              <w:jc w:val="left"/>
              <w:textAlignment w:val="bottom"/>
              <w:rPr>
                <w:sz w:val="24"/>
                <w:szCs w:val="24"/>
              </w:rPr>
            </w:pPr>
            <w:r>
              <w:rPr>
                <w:kern w:val="0"/>
                <w:sz w:val="24"/>
                <w:szCs w:val="24"/>
                <w:lang w:bidi="ar"/>
              </w:rPr>
              <w:t xml:space="preserve">    年   月   日</w:t>
            </w:r>
          </w:p>
        </w:tc>
      </w:tr>
    </w:tbl>
    <w:p w14:paraId="27D633C4">
      <w:pPr>
        <w:widowControl/>
        <w:jc w:val="left"/>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5456FD48">
      <w:pPr>
        <w:widowControl/>
        <w:jc w:val="center"/>
        <w:textAlignment w:val="bottom"/>
        <w:rPr>
          <w:rFonts w:eastAsia="方正小标宋简体"/>
          <w:kern w:val="0"/>
          <w:sz w:val="48"/>
          <w:szCs w:val="48"/>
          <w:lang w:bidi="ar"/>
        </w:rPr>
      </w:pPr>
      <w:r>
        <w:rPr>
          <w:rFonts w:eastAsia="方正小标宋简体"/>
          <w:kern w:val="0"/>
          <w:sz w:val="48"/>
          <w:szCs w:val="48"/>
          <w:lang w:bidi="ar"/>
        </w:rPr>
        <w:t>营业执照复印件并加盖鲜章</w:t>
      </w:r>
    </w:p>
    <w:p w14:paraId="283F8CB3">
      <w:pPr>
        <w:ind w:firstLine="640" w:firstLineChars="200"/>
        <w:rPr>
          <w:rFonts w:eastAsia="楷体_GB2312"/>
          <w:sz w:val="32"/>
          <w:szCs w:val="32"/>
        </w:rPr>
      </w:pPr>
    </w:p>
    <w:p w14:paraId="52E41642">
      <w:pPr>
        <w:widowControl/>
        <w:jc w:val="center"/>
        <w:textAlignment w:val="bottom"/>
        <w:rPr>
          <w:rFonts w:eastAsia="方正小标宋简体"/>
          <w:kern w:val="0"/>
          <w:sz w:val="48"/>
          <w:szCs w:val="48"/>
          <w:lang w:bidi="ar"/>
        </w:rPr>
        <w:sectPr>
          <w:pgSz w:w="11906" w:h="16838"/>
          <w:pgMar w:top="1440" w:right="1800" w:bottom="1440" w:left="1800" w:header="851" w:footer="992" w:gutter="0"/>
          <w:cols w:space="425" w:num="1"/>
          <w:docGrid w:type="lines" w:linePitch="312" w:charSpace="0"/>
        </w:sectPr>
      </w:pPr>
    </w:p>
    <w:p w14:paraId="4EF9DC87">
      <w:pPr>
        <w:widowControl/>
        <w:jc w:val="center"/>
        <w:textAlignment w:val="bottom"/>
        <w:rPr>
          <w:rFonts w:eastAsia="方正小标宋简体"/>
          <w:kern w:val="0"/>
          <w:sz w:val="48"/>
          <w:szCs w:val="48"/>
          <w:lang w:bidi="ar"/>
        </w:rPr>
      </w:pPr>
      <w:r>
        <w:rPr>
          <w:rFonts w:eastAsia="方正小标宋简体"/>
          <w:kern w:val="0"/>
          <w:sz w:val="48"/>
          <w:szCs w:val="48"/>
          <w:lang w:bidi="ar"/>
        </w:rPr>
        <w:t>法定代表人资格证明书</w:t>
      </w:r>
    </w:p>
    <w:p w14:paraId="628DF3C5">
      <w:pPr>
        <w:ind w:firstLine="640" w:firstLineChars="200"/>
        <w:rPr>
          <w:rFonts w:eastAsia="楷体_GB2312"/>
          <w:sz w:val="32"/>
          <w:szCs w:val="32"/>
        </w:rPr>
      </w:pPr>
    </w:p>
    <w:p w14:paraId="7ACDA667">
      <w:pPr>
        <w:ind w:firstLine="640" w:firstLineChars="200"/>
        <w:rPr>
          <w:rFonts w:eastAsia="仿宋_GB2312"/>
          <w:sz w:val="32"/>
          <w:szCs w:val="32"/>
        </w:rPr>
      </w:pPr>
      <w:r>
        <w:rPr>
          <w:rFonts w:eastAsia="仿宋_GB2312"/>
          <w:sz w:val="32"/>
          <w:szCs w:val="32"/>
          <w:u w:val="single"/>
        </w:rPr>
        <w:t xml:space="preserve">   （法定代表人姓名）   </w:t>
      </w:r>
      <w:r>
        <w:rPr>
          <w:rFonts w:eastAsia="仿宋_GB2312"/>
          <w:sz w:val="32"/>
          <w:szCs w:val="32"/>
        </w:rPr>
        <w:t>系</w:t>
      </w:r>
      <w:r>
        <w:rPr>
          <w:rFonts w:eastAsia="仿宋_GB2312"/>
          <w:sz w:val="32"/>
          <w:szCs w:val="32"/>
          <w:u w:val="single"/>
        </w:rPr>
        <w:t xml:space="preserve">   （报价人全称）   </w:t>
      </w:r>
      <w:r>
        <w:rPr>
          <w:rFonts w:eastAsia="仿宋_GB2312"/>
          <w:sz w:val="32"/>
          <w:szCs w:val="32"/>
        </w:rPr>
        <w:t>的法定代表人。</w:t>
      </w:r>
    </w:p>
    <w:p w14:paraId="3E75B574">
      <w:pPr>
        <w:ind w:firstLine="640" w:firstLineChars="200"/>
        <w:rPr>
          <w:rFonts w:eastAsia="仿宋_GB2312"/>
          <w:sz w:val="32"/>
          <w:szCs w:val="32"/>
        </w:rPr>
      </w:pPr>
    </w:p>
    <w:p w14:paraId="44BEFCAE">
      <w:pPr>
        <w:ind w:firstLine="640" w:firstLineChars="200"/>
        <w:rPr>
          <w:rFonts w:eastAsia="仿宋_GB2312"/>
          <w:sz w:val="32"/>
          <w:szCs w:val="32"/>
        </w:rPr>
      </w:pPr>
      <w:r>
        <w:rPr>
          <w:rFonts w:eastAsia="仿宋_GB2312"/>
          <w:sz w:val="32"/>
          <w:szCs w:val="32"/>
        </w:rPr>
        <w:t>特此证明</w:t>
      </w:r>
    </w:p>
    <w:p w14:paraId="6DF07B5F">
      <w:pPr>
        <w:rPr>
          <w:szCs w:val="28"/>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14:paraId="1E527FF9">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5E043F6F">
                      <w:pPr>
                        <w:jc w:val="center"/>
                        <w:rPr>
                          <w:rFonts w:hint="eastAsia"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14:paraId="4B17D3C6">
                      <w:pPr>
                        <w:jc w:val="center"/>
                        <w:rPr>
                          <w:rFonts w:hint="eastAsia" w:ascii="仿宋_GB2312" w:hAnsi="宋体" w:eastAsia="仿宋_GB2312"/>
                          <w:sz w:val="32"/>
                          <w:szCs w:val="32"/>
                        </w:rPr>
                      </w:pPr>
                      <w:r>
                        <w:rPr>
                          <w:rFonts w:hint="eastAsia" w:ascii="仿宋_GB2312" w:hAnsi="宋体" w:eastAsia="仿宋_GB2312"/>
                          <w:sz w:val="32"/>
                          <w:szCs w:val="32"/>
                        </w:rPr>
                        <w:t>法定代表人身份证复印件</w:t>
                      </w:r>
                    </w:p>
                    <w:p w14:paraId="6C242892">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14:paraId="3DB9D563">
      <w:pPr>
        <w:rPr>
          <w:szCs w:val="28"/>
        </w:rPr>
      </w:pPr>
    </w:p>
    <w:p w14:paraId="1D3C03C5">
      <w:pPr>
        <w:rPr>
          <w:szCs w:val="28"/>
        </w:rPr>
      </w:pPr>
    </w:p>
    <w:p w14:paraId="22695703">
      <w:pPr>
        <w:rPr>
          <w:szCs w:val="28"/>
        </w:rPr>
      </w:pPr>
    </w:p>
    <w:p w14:paraId="3E3BDBA4">
      <w:pPr>
        <w:rPr>
          <w:szCs w:val="28"/>
        </w:rPr>
      </w:pPr>
    </w:p>
    <w:p w14:paraId="1965FC58">
      <w:pPr>
        <w:rPr>
          <w:kern w:val="0"/>
          <w:szCs w:val="28"/>
        </w:rPr>
      </w:pPr>
    </w:p>
    <w:p w14:paraId="788E86AB">
      <w:pPr>
        <w:pStyle w:val="18"/>
        <w:rPr>
          <w:szCs w:val="28"/>
        </w:rPr>
      </w:pPr>
    </w:p>
    <w:p w14:paraId="0ED15200">
      <w:pPr>
        <w:rPr>
          <w:kern w:val="0"/>
          <w:szCs w:val="28"/>
        </w:rPr>
      </w:pPr>
    </w:p>
    <w:p w14:paraId="0F43717E">
      <w:pPr>
        <w:pStyle w:val="18"/>
      </w:pPr>
    </w:p>
    <w:p w14:paraId="296597B0">
      <w:pPr>
        <w:adjustRightInd w:val="0"/>
        <w:snapToGrid w:val="0"/>
        <w:spacing w:line="579" w:lineRule="exact"/>
        <w:ind w:left="2520" w:leftChars="900" w:firstLine="640" w:firstLineChars="200"/>
        <w:rPr>
          <w:rFonts w:eastAsia="仿宋_GB2312"/>
          <w:kern w:val="0"/>
          <w:sz w:val="32"/>
          <w:szCs w:val="32"/>
        </w:rPr>
      </w:pPr>
      <w:r>
        <w:rPr>
          <w:rFonts w:eastAsia="仿宋_GB2312"/>
          <w:kern w:val="0"/>
          <w:sz w:val="32"/>
          <w:szCs w:val="32"/>
        </w:rPr>
        <w:t>报价人全称：</w:t>
      </w:r>
      <w:r>
        <w:rPr>
          <w:rFonts w:eastAsia="仿宋_GB2312"/>
          <w:kern w:val="0"/>
          <w:sz w:val="32"/>
          <w:szCs w:val="32"/>
          <w:u w:val="single"/>
        </w:rPr>
        <w:t xml:space="preserve">              </w:t>
      </w:r>
      <w:r>
        <w:rPr>
          <w:rFonts w:eastAsia="仿宋_GB2312"/>
          <w:kern w:val="0"/>
          <w:sz w:val="32"/>
          <w:szCs w:val="32"/>
        </w:rPr>
        <w:t>（盖章）</w:t>
      </w:r>
    </w:p>
    <w:p w14:paraId="3978F528">
      <w:pPr>
        <w:adjustRightInd w:val="0"/>
        <w:snapToGrid w:val="0"/>
        <w:spacing w:line="579" w:lineRule="exact"/>
        <w:ind w:left="2520" w:leftChars="900" w:firstLine="640" w:firstLineChars="200"/>
      </w:pPr>
      <w:r>
        <w:rPr>
          <w:rFonts w:eastAsia="仿宋_GB2312"/>
          <w:kern w:val="0"/>
          <w:sz w:val="32"/>
          <w:szCs w:val="32"/>
        </w:rPr>
        <w:t>日期：</w:t>
      </w:r>
      <w:r>
        <w:rPr>
          <w:rFonts w:eastAsia="仿宋_GB2312"/>
          <w:kern w:val="0"/>
          <w:sz w:val="32"/>
          <w:szCs w:val="32"/>
          <w:u w:val="single"/>
        </w:rPr>
        <w:t xml:space="preserve">      </w:t>
      </w:r>
      <w:r>
        <w:rPr>
          <w:rFonts w:eastAsia="仿宋_GB2312"/>
          <w:kern w:val="0"/>
          <w:sz w:val="32"/>
          <w:szCs w:val="32"/>
        </w:rPr>
        <w:t>年</w:t>
      </w:r>
      <w:r>
        <w:rPr>
          <w:rFonts w:eastAsia="仿宋_GB2312"/>
          <w:kern w:val="0"/>
          <w:sz w:val="32"/>
          <w:szCs w:val="32"/>
          <w:u w:val="single"/>
        </w:rPr>
        <w:t xml:space="preserve">   </w:t>
      </w:r>
      <w:r>
        <w:rPr>
          <w:rFonts w:eastAsia="仿宋_GB2312"/>
          <w:kern w:val="0"/>
          <w:sz w:val="32"/>
          <w:szCs w:val="32"/>
        </w:rPr>
        <w:t>月</w:t>
      </w:r>
      <w:r>
        <w:rPr>
          <w:rFonts w:eastAsia="仿宋_GB2312"/>
          <w:kern w:val="0"/>
          <w:sz w:val="32"/>
          <w:szCs w:val="32"/>
          <w:u w:val="single"/>
        </w:rPr>
        <w:t xml:space="preserve">   </w:t>
      </w:r>
      <w:r>
        <w:rPr>
          <w:rFonts w:eastAsia="仿宋_GB2312"/>
          <w:kern w:val="0"/>
          <w:sz w:val="32"/>
          <w:szCs w:val="32"/>
        </w:rPr>
        <w:t>日</w:t>
      </w:r>
    </w:p>
    <w:p w14:paraId="7061DE8A">
      <w:pPr>
        <w:ind w:firstLine="5600" w:firstLineChars="1750"/>
        <w:rPr>
          <w:rFonts w:eastAsia="仿宋_GB2312"/>
          <w:kern w:val="0"/>
          <w:sz w:val="32"/>
          <w:szCs w:val="32"/>
        </w:rPr>
      </w:pPr>
    </w:p>
    <w:p w14:paraId="75A33A42">
      <w:pPr>
        <w:rPr>
          <w:kern w:val="0"/>
          <w:sz w:val="24"/>
          <w:szCs w:val="24"/>
        </w:rPr>
      </w:pPr>
    </w:p>
    <w:p w14:paraId="11FEE5FF">
      <w:pPr>
        <w:spacing w:line="460" w:lineRule="atLeast"/>
        <w:rPr>
          <w:rFonts w:eastAsia="黑体"/>
          <w:kern w:val="0"/>
          <w:szCs w:val="28"/>
        </w:rPr>
      </w:pPr>
      <w:r>
        <w:rPr>
          <w:rFonts w:eastAsia="黑体"/>
          <w:kern w:val="0"/>
          <w:szCs w:val="28"/>
        </w:rPr>
        <w:br w:type="page"/>
      </w:r>
    </w:p>
    <w:p w14:paraId="2C9F0261">
      <w:pPr>
        <w:pStyle w:val="45"/>
        <w:spacing w:before="312"/>
      </w:pPr>
      <w:r>
        <w:t>法定代表人授权书</w:t>
      </w:r>
    </w:p>
    <w:p w14:paraId="6B2B0ED7">
      <w:r>
        <w:rPr>
          <w:rFonts w:hint="eastAsia"/>
          <w:u w:val="single"/>
        </w:rPr>
        <w:t xml:space="preserve">      </w:t>
      </w:r>
      <w:r>
        <w:rPr>
          <w:u w:val="single"/>
        </w:rPr>
        <w:t>（采购单位名称）</w:t>
      </w:r>
      <w:r>
        <w:t>：</w:t>
      </w:r>
    </w:p>
    <w:p w14:paraId="6DE53282">
      <w:pPr>
        <w:ind w:firstLine="560"/>
      </w:pPr>
      <w:r>
        <w:rPr>
          <w:rFonts w:hint="eastAsia"/>
          <w:u w:val="single"/>
        </w:rPr>
        <w:t xml:space="preserve">        </w:t>
      </w:r>
      <w:r>
        <w:rPr>
          <w:u w:val="single"/>
        </w:rPr>
        <w:t>（报价方全称）</w:t>
      </w:r>
      <w:r>
        <w:t>法定代表人</w:t>
      </w:r>
      <w:r>
        <w:rPr>
          <w:rFonts w:hint="eastAsia"/>
          <w:u w:val="single"/>
        </w:rPr>
        <w:t xml:space="preserve">       </w:t>
      </w:r>
      <w:r>
        <w:rPr>
          <w:u w:val="single"/>
        </w:rPr>
        <w:t>（姓名、职务）</w:t>
      </w:r>
      <w:r>
        <w:t>授权</w:t>
      </w:r>
      <w:r>
        <w:rPr>
          <w:rFonts w:hint="eastAsia"/>
          <w:u w:val="single"/>
        </w:rPr>
        <w:t xml:space="preserve">       </w:t>
      </w:r>
      <w:r>
        <w:rPr>
          <w:u w:val="single"/>
        </w:rPr>
        <w:t>（授权代表姓名、职务）</w:t>
      </w:r>
      <w:r>
        <w:t>为全权代表，参加贵部组织的项目编号为</w:t>
      </w:r>
      <w:r>
        <w:rPr>
          <w:rFonts w:hint="eastAsia"/>
          <w:u w:val="single"/>
        </w:rPr>
        <w:t xml:space="preserve">        </w:t>
      </w:r>
      <w:r>
        <w:rPr>
          <w:u w:val="single"/>
        </w:rPr>
        <w:t>（项目编号）</w:t>
      </w:r>
      <w:r>
        <w:t>的</w:t>
      </w:r>
      <w:r>
        <w:rPr>
          <w:rFonts w:hint="eastAsia"/>
          <w:u w:val="single"/>
        </w:rPr>
        <w:t xml:space="preserve">         </w:t>
      </w:r>
      <w:r>
        <w:rPr>
          <w:u w:val="single"/>
        </w:rPr>
        <w:t>（项目名称）</w:t>
      </w:r>
      <w:r>
        <w:t>采购活动，全权处理采购活动中的一切事宜。</w:t>
      </w:r>
    </w:p>
    <w:p w14:paraId="0CCF8E5B">
      <w:pPr>
        <w:ind w:firstLine="560"/>
      </w:pPr>
    </w:p>
    <w:p w14:paraId="1194E68B">
      <w:pPr>
        <w:ind w:firstLine="2520" w:firstLineChars="900"/>
      </w:pPr>
      <w:r>
        <w:t>报价方全称：</w:t>
      </w:r>
      <w:r>
        <w:rPr>
          <w:rFonts w:hint="eastAsia"/>
          <w:u w:val="single"/>
        </w:rPr>
        <w:t xml:space="preserve">               </w:t>
      </w:r>
      <w:r>
        <w:t>（盖章）</w:t>
      </w:r>
    </w:p>
    <w:p w14:paraId="185D1FCA">
      <w:pPr>
        <w:ind w:firstLine="2520" w:firstLineChars="900"/>
      </w:pPr>
      <w:r>
        <w:t>法定代表人：</w:t>
      </w:r>
      <w:r>
        <w:rPr>
          <w:rFonts w:hint="eastAsia"/>
          <w:u w:val="single"/>
        </w:rPr>
        <w:t xml:space="preserve">          </w:t>
      </w:r>
      <w:r>
        <w:t>（签字或盖</w:t>
      </w:r>
      <w:r>
        <w:rPr>
          <w:rFonts w:hint="eastAsia"/>
        </w:rPr>
        <w:t>签名章</w:t>
      </w:r>
      <w:r>
        <w:t>）</w:t>
      </w:r>
    </w:p>
    <w:p w14:paraId="47995230">
      <w:pPr>
        <w:ind w:firstLine="2520" w:firstLineChars="900"/>
      </w:pPr>
      <w:r>
        <w:rPr>
          <w:u w:val="single"/>
        </w:rPr>
        <w:t xml:space="preserve">     </w:t>
      </w:r>
      <w:r>
        <w:t>年</w:t>
      </w:r>
      <w:r>
        <w:rPr>
          <w:rFonts w:hint="eastAsia"/>
          <w:u w:val="single"/>
        </w:rPr>
        <w:t xml:space="preserve"> </w:t>
      </w:r>
      <w:r>
        <w:rPr>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5FF2D20E">
      <w:pPr>
        <w:ind w:firstLine="560"/>
      </w:pPr>
      <w:r>
        <w:t>附：</w:t>
      </w:r>
    </w:p>
    <w:p w14:paraId="01713C08">
      <w:pPr>
        <w:ind w:firstLine="560"/>
        <w:rPr>
          <w:u w:val="single"/>
        </w:rPr>
      </w:pPr>
      <w:r>
        <w:t>授权代表姓名：</w:t>
      </w:r>
      <w:r>
        <w:rPr>
          <w:u w:val="single"/>
        </w:rPr>
        <w:t xml:space="preserve">              </w:t>
      </w:r>
    </w:p>
    <w:p w14:paraId="7018A352">
      <w:pPr>
        <w:ind w:firstLine="560"/>
        <w:rPr>
          <w:u w:val="single"/>
        </w:rPr>
      </w:pPr>
      <w:r>
        <w:t>职    务：</w:t>
      </w:r>
      <w:r>
        <w:rPr>
          <w:u w:val="single"/>
        </w:rPr>
        <w:t xml:space="preserve">                  </w:t>
      </w:r>
      <w:r>
        <w:t xml:space="preserve">   </w:t>
      </w:r>
      <w:r>
        <w:rPr>
          <w:rFonts w:hint="eastAsia"/>
        </w:rPr>
        <w:t>移动电话</w:t>
      </w:r>
      <w:r>
        <w:t>：</w:t>
      </w:r>
      <w:r>
        <w:rPr>
          <w:u w:val="single"/>
        </w:rPr>
        <w:t xml:space="preserve">           </w:t>
      </w:r>
    </w:p>
    <w:p w14:paraId="7C3E6544">
      <w:pPr>
        <w:ind w:firstLine="560"/>
        <w:rPr>
          <w:u w:val="single"/>
        </w:rPr>
      </w:pPr>
      <w:r>
        <w:t>传    真：</w:t>
      </w:r>
      <w:r>
        <w:rPr>
          <w:u w:val="single"/>
        </w:rPr>
        <w:t xml:space="preserve">                  </w:t>
      </w:r>
      <w:r>
        <w:t xml:space="preserve">   邮    编：</w:t>
      </w:r>
      <w:r>
        <w:rPr>
          <w:u w:val="single"/>
        </w:rPr>
        <w:t xml:space="preserve">           </w:t>
      </w:r>
    </w:p>
    <w:p w14:paraId="00BFDD6A">
      <w:pPr>
        <w:ind w:firstLine="560"/>
        <w:rPr>
          <w:u w:val="single"/>
        </w:rPr>
      </w:pPr>
      <w:r>
        <w:t>通讯地址：</w:t>
      </w:r>
      <w:r>
        <w:rPr>
          <w:u w:val="single"/>
        </w:rPr>
        <w:t xml:space="preserve">            </w:t>
      </w:r>
      <w:r>
        <w:rPr>
          <w:rFonts w:hint="eastAsia"/>
          <w:u w:val="single"/>
        </w:rPr>
        <w:t xml:space="preserve">     </w:t>
      </w:r>
      <w:r>
        <w:rPr>
          <w:u w:val="single"/>
        </w:rPr>
        <w:t xml:space="preserve"> </w:t>
      </w:r>
    </w:p>
    <w:tbl>
      <w:tblPr>
        <w:tblStyle w:val="19"/>
        <w:tblW w:w="10213"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48"/>
        <w:gridCol w:w="317"/>
        <w:gridCol w:w="4948"/>
      </w:tblGrid>
      <w:tr w14:paraId="4CAFB54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835" w:hRule="atLeast"/>
          <w:jc w:val="center"/>
        </w:trPr>
        <w:tc>
          <w:tcPr>
            <w:tcW w:w="3685" w:type="dxa"/>
            <w:tcBorders>
              <w:top w:val="dashed" w:color="auto" w:sz="4" w:space="0"/>
              <w:left w:val="dashed" w:color="auto" w:sz="4" w:space="0"/>
              <w:bottom w:val="dashed" w:color="auto" w:sz="4" w:space="0"/>
              <w:right w:val="dashed" w:color="auto" w:sz="4" w:space="0"/>
            </w:tcBorders>
          </w:tcPr>
          <w:p w14:paraId="5B9DDAC9">
            <w:pPr>
              <w:jc w:val="center"/>
              <w:rPr>
                <w:rFonts w:ascii="宋体" w:hAnsi="宋体"/>
                <w:szCs w:val="28"/>
              </w:rPr>
            </w:pPr>
            <w:r>
              <w:rPr>
                <w:rFonts w:hint="eastAsia" w:ascii="宋体" w:hAnsi="宋体"/>
                <w:szCs w:val="28"/>
              </w:rPr>
              <w:t>授权代表身份证复印件</w:t>
            </w:r>
          </w:p>
          <w:p w14:paraId="51DF4276">
            <w:pPr>
              <w:jc w:val="center"/>
            </w:pPr>
            <w:r>
              <w:rPr>
                <w:rFonts w:hint="eastAsia"/>
              </w:rPr>
              <w:t>（人像面）</w:t>
            </w:r>
          </w:p>
          <w:p w14:paraId="7D058E51">
            <w:pPr>
              <w:jc w:val="center"/>
            </w:pPr>
          </w:p>
          <w:p w14:paraId="5931B761">
            <w:pPr>
              <w:jc w:val="center"/>
            </w:pPr>
          </w:p>
        </w:tc>
        <w:tc>
          <w:tcPr>
            <w:tcW w:w="113" w:type="dxa"/>
            <w:tcBorders>
              <w:top w:val="nil"/>
              <w:left w:val="dashed" w:color="auto" w:sz="4" w:space="0"/>
              <w:bottom w:val="nil"/>
              <w:right w:val="dashed" w:color="000000" w:sz="4" w:space="0"/>
            </w:tcBorders>
          </w:tcPr>
          <w:p w14:paraId="6354EB1D">
            <w:pPr>
              <w:jc w:val="center"/>
            </w:pPr>
          </w:p>
        </w:tc>
        <w:tc>
          <w:tcPr>
            <w:tcW w:w="3685" w:type="dxa"/>
            <w:tcBorders>
              <w:top w:val="dashed" w:color="000000" w:sz="4" w:space="0"/>
              <w:left w:val="dashed" w:color="000000" w:sz="4" w:space="0"/>
              <w:bottom w:val="dashed" w:color="000000" w:sz="4" w:space="0"/>
              <w:right w:val="dashed" w:color="000000" w:sz="4" w:space="0"/>
            </w:tcBorders>
          </w:tcPr>
          <w:p w14:paraId="4BCCA06F">
            <w:pPr>
              <w:jc w:val="center"/>
              <w:rPr>
                <w:rFonts w:ascii="宋体" w:hAnsi="宋体"/>
                <w:szCs w:val="28"/>
              </w:rPr>
            </w:pPr>
            <w:r>
              <w:rPr>
                <w:rFonts w:hint="eastAsia" w:ascii="宋体" w:hAnsi="宋体"/>
                <w:szCs w:val="28"/>
              </w:rPr>
              <w:t>授权代表身份证复印件</w:t>
            </w:r>
          </w:p>
          <w:p w14:paraId="0433A78E">
            <w:pPr>
              <w:jc w:val="center"/>
            </w:pPr>
            <w:r>
              <w:rPr>
                <w:rFonts w:hint="eastAsia"/>
              </w:rPr>
              <w:t>（国徽面）</w:t>
            </w:r>
          </w:p>
        </w:tc>
      </w:tr>
    </w:tbl>
    <w:p w14:paraId="0BCA0B3C">
      <w:pPr>
        <w:ind w:firstLine="560"/>
        <w:rPr>
          <w:rFonts w:hint="eastAsia"/>
          <w:szCs w:val="28"/>
        </w:rPr>
      </w:pPr>
      <w:r>
        <w:rPr>
          <w:rFonts w:hint="eastAsia"/>
          <w:szCs w:val="28"/>
        </w:rPr>
        <w:t>身份证关键信息应清晰可辨，否则报价无效。</w:t>
      </w:r>
    </w:p>
    <w:p w14:paraId="611DB73D">
      <w:pPr>
        <w:pStyle w:val="18"/>
        <w:ind w:firstLine="562"/>
        <w:rPr>
          <w:rFonts w:hint="eastAsia"/>
          <w:color w:val="FF0000"/>
        </w:rPr>
      </w:pPr>
      <w:r>
        <w:rPr>
          <w:rFonts w:hint="eastAsia"/>
          <w:b/>
          <w:bCs/>
          <w:color w:val="FF0000"/>
        </w:rPr>
        <w:t>材料后附：授权代表本人在报价单位缴纳的近三个月社保记录复印件。</w:t>
      </w:r>
    </w:p>
    <w:p w14:paraId="73DB49FD">
      <w:pPr>
        <w:pStyle w:val="45"/>
        <w:spacing w:before="312"/>
        <w:rPr>
          <w:rFonts w:hint="eastAsia"/>
        </w:rPr>
      </w:pPr>
      <w:r>
        <w:rPr>
          <w:rFonts w:hint="eastAsia"/>
        </w:rPr>
        <w:t>非外资独资或外资控股企业的书面声明</w:t>
      </w:r>
    </w:p>
    <w:p w14:paraId="3EB269F1">
      <w:pPr>
        <w:ind w:firstLine="560"/>
      </w:pPr>
    </w:p>
    <w:p w14:paraId="5D972647">
      <w:r>
        <w:rPr>
          <w:rFonts w:hint="eastAsia"/>
          <w:u w:val="single"/>
        </w:rPr>
        <w:t xml:space="preserve">        </w:t>
      </w:r>
      <w:r>
        <w:rPr>
          <w:u w:val="single"/>
        </w:rPr>
        <w:t>（采购单位名称）</w:t>
      </w:r>
      <w:r>
        <w:t>：</w:t>
      </w:r>
    </w:p>
    <w:p w14:paraId="0AA468EF">
      <w:pPr>
        <w:ind w:firstLine="560"/>
      </w:pPr>
      <w:r>
        <w:rPr>
          <w:rFonts w:hint="eastAsia"/>
        </w:rPr>
        <w:t>我方参加贵部组织的</w:t>
      </w:r>
      <w:r>
        <w:rPr>
          <w:rFonts w:hint="eastAsia"/>
          <w:u w:val="single"/>
        </w:rPr>
        <w:t xml:space="preserve">           （项目编号、项目名称）</w:t>
      </w:r>
      <w:r>
        <w:rPr>
          <w:rFonts w:hint="eastAsia"/>
        </w:rPr>
        <w:t>采购活动，在此郑重声明：我公司为非外资独资企业或外资控股企业。</w:t>
      </w:r>
    </w:p>
    <w:p w14:paraId="605A44F5">
      <w:pPr>
        <w:ind w:firstLine="560"/>
      </w:pPr>
      <w:r>
        <w:rPr>
          <w:rFonts w:hint="eastAsia"/>
        </w:rPr>
        <w:t>如果我方违反上述声明内容，愿意承担由此导致的一切不利后果和法律责任。</w:t>
      </w:r>
    </w:p>
    <w:p w14:paraId="02144453">
      <w:pPr>
        <w:ind w:firstLine="560"/>
      </w:pPr>
      <w:r>
        <w:rPr>
          <w:rFonts w:hint="eastAsia"/>
        </w:rPr>
        <w:t>特此声明！</w:t>
      </w:r>
    </w:p>
    <w:p w14:paraId="5E8DC50B">
      <w:pPr>
        <w:ind w:firstLine="560"/>
      </w:pPr>
    </w:p>
    <w:p w14:paraId="7FCD2D3B">
      <w:pPr>
        <w:ind w:firstLine="2240" w:firstLineChars="800"/>
        <w:rPr>
          <w:lang w:val="zh-CN"/>
        </w:rPr>
      </w:pPr>
      <w:r>
        <w:rPr>
          <w:lang w:val="zh-CN"/>
        </w:rPr>
        <w:t>报价方全称：</w:t>
      </w:r>
      <w:r>
        <w:rPr>
          <w:rFonts w:hint="eastAsia"/>
          <w:u w:val="single"/>
        </w:rPr>
        <w:t xml:space="preserve">                   </w:t>
      </w:r>
      <w:r>
        <w:rPr>
          <w:lang w:val="zh-CN"/>
        </w:rPr>
        <w:t>（盖章）</w:t>
      </w:r>
    </w:p>
    <w:p w14:paraId="7D4D3966">
      <w:pPr>
        <w:ind w:firstLine="2240" w:firstLineChars="800"/>
        <w:rPr>
          <w:lang w:val="zh-CN"/>
        </w:rPr>
      </w:pPr>
      <w:r>
        <w:rPr>
          <w:lang w:val="zh-CN"/>
        </w:rPr>
        <w:t>法定代表人（或授权代表）：</w:t>
      </w:r>
      <w:r>
        <w:rPr>
          <w:rFonts w:hint="eastAsia"/>
          <w:u w:val="single"/>
        </w:rPr>
        <w:t xml:space="preserve">          </w:t>
      </w:r>
      <w:r>
        <w:rPr>
          <w:lang w:val="zh-CN"/>
        </w:rPr>
        <w:t>（签字）</w:t>
      </w:r>
    </w:p>
    <w:p w14:paraId="169FFFC2">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4FF6B56E">
      <w:pPr>
        <w:widowControl/>
        <w:jc w:val="left"/>
      </w:pPr>
      <w:r>
        <w:br w:type="page"/>
      </w:r>
    </w:p>
    <w:p w14:paraId="23220588">
      <w:pPr>
        <w:pStyle w:val="45"/>
        <w:spacing w:before="312"/>
        <w:rPr>
          <w:rFonts w:hint="eastAsia"/>
        </w:rPr>
      </w:pPr>
      <w:r>
        <w:rPr>
          <w:rFonts w:hint="eastAsia"/>
        </w:rPr>
        <w:t>未被列入违法失信名单承诺书</w:t>
      </w:r>
    </w:p>
    <w:p w14:paraId="6B3AF397">
      <w:pPr>
        <w:ind w:firstLine="560"/>
      </w:pPr>
    </w:p>
    <w:p w14:paraId="4F9FE91B">
      <w:r>
        <w:rPr>
          <w:rFonts w:hint="eastAsia"/>
          <w:u w:val="single"/>
        </w:rPr>
        <w:t xml:space="preserve">       </w:t>
      </w:r>
      <w:r>
        <w:rPr>
          <w:u w:val="single"/>
        </w:rPr>
        <w:t>（采购单位名称）</w:t>
      </w:r>
      <w:r>
        <w:t>：</w:t>
      </w:r>
    </w:p>
    <w:p w14:paraId="44BE9763">
      <w:pPr>
        <w:ind w:firstLine="560"/>
        <w:rPr>
          <w:lang w:val="zh-CN"/>
        </w:rPr>
      </w:pPr>
      <w:r>
        <w:rPr>
          <w:lang w:val="zh-CN"/>
        </w:rPr>
        <w:t>我方</w:t>
      </w:r>
      <w:r>
        <w:rPr>
          <w:rFonts w:hint="eastAsia"/>
          <w:lang w:val="zh-CN"/>
        </w:rPr>
        <w:t>参加贵部组织的编号为</w:t>
      </w:r>
      <w:r>
        <w:rPr>
          <w:u w:val="single"/>
          <w:lang w:val="zh-CN"/>
        </w:rPr>
        <w:t xml:space="preserve">            </w:t>
      </w:r>
      <w:r>
        <w:rPr>
          <w:rFonts w:hint="eastAsia"/>
          <w:u w:val="single"/>
          <w:lang w:val="zh-CN"/>
        </w:rPr>
        <w:t>、</w:t>
      </w:r>
      <w:r>
        <w:rPr>
          <w:u w:val="single"/>
          <w:lang w:val="zh-CN"/>
        </w:rPr>
        <w:t xml:space="preserve">            </w:t>
      </w:r>
      <w:r>
        <w:rPr>
          <w:rFonts w:hint="eastAsia"/>
          <w:lang w:val="zh-CN"/>
        </w:rPr>
        <w:t>项目采购活动，</w:t>
      </w:r>
      <w:r>
        <w:rPr>
          <w:rFonts w:hint="eastAsia"/>
        </w:rPr>
        <w:t>在此郑重承诺如下</w:t>
      </w:r>
      <w:r>
        <w:rPr>
          <w:rFonts w:hint="eastAsia"/>
          <w:lang w:val="zh-CN"/>
        </w:rPr>
        <w:t>：</w:t>
      </w:r>
    </w:p>
    <w:p w14:paraId="5EC27DFD">
      <w:pPr>
        <w:ind w:firstLine="560"/>
        <w:rPr>
          <w:lang w:val="zh-CN"/>
        </w:rPr>
      </w:pPr>
      <w:r>
        <w:rPr>
          <w:rFonts w:hint="eastAsia"/>
        </w:rPr>
        <w:t>未被“信用中国”网站列入失信被执行人、税收违法黑名单当事人名单，未被列入政府采购严重失信行为记录名单，未被列入军队供应商暂停名单、未在军队采购供应商失信名单禁入处罚期内。</w:t>
      </w:r>
    </w:p>
    <w:p w14:paraId="6668489F">
      <w:pPr>
        <w:ind w:firstLine="560"/>
        <w:rPr>
          <w:lang w:val="zh-CN"/>
        </w:rPr>
      </w:pPr>
      <w:r>
        <w:rPr>
          <w:rFonts w:hint="eastAsia"/>
          <w:lang w:val="zh-CN"/>
        </w:rPr>
        <w:t>违反上述承诺，愿承担一切法律责任，接受军队采购管理部门和采购单位按国家和军队规定作出的相关处罚。</w:t>
      </w:r>
    </w:p>
    <w:p w14:paraId="49B6E350">
      <w:pPr>
        <w:ind w:firstLine="560"/>
        <w:rPr>
          <w:lang w:val="zh-CN"/>
        </w:rPr>
      </w:pPr>
    </w:p>
    <w:p w14:paraId="083B4EF4">
      <w:pPr>
        <w:ind w:firstLine="2240" w:firstLineChars="800"/>
        <w:rPr>
          <w:lang w:val="zh-CN"/>
        </w:rPr>
      </w:pPr>
      <w:r>
        <w:rPr>
          <w:lang w:val="zh-CN"/>
        </w:rPr>
        <w:t>报价方全称：</w:t>
      </w:r>
      <w:r>
        <w:rPr>
          <w:rFonts w:hint="eastAsia"/>
          <w:u w:val="single"/>
        </w:rPr>
        <w:t xml:space="preserve">                   </w:t>
      </w:r>
      <w:r>
        <w:rPr>
          <w:lang w:val="zh-CN"/>
        </w:rPr>
        <w:t>（盖章）</w:t>
      </w:r>
    </w:p>
    <w:p w14:paraId="6650A6C7">
      <w:pPr>
        <w:ind w:firstLine="2240" w:firstLineChars="800"/>
        <w:rPr>
          <w:lang w:val="zh-CN"/>
        </w:rPr>
      </w:pPr>
      <w:r>
        <w:rPr>
          <w:lang w:val="zh-CN"/>
        </w:rPr>
        <w:t>法定代表人（或授权代表）：</w:t>
      </w:r>
      <w:r>
        <w:rPr>
          <w:rFonts w:hint="eastAsia"/>
          <w:u w:val="single"/>
        </w:rPr>
        <w:t xml:space="preserve">          </w:t>
      </w:r>
      <w:r>
        <w:rPr>
          <w:lang w:val="zh-CN"/>
        </w:rPr>
        <w:t>（签字）</w:t>
      </w:r>
    </w:p>
    <w:p w14:paraId="3F1B0CB7">
      <w:pPr>
        <w:ind w:firstLine="2240" w:firstLineChars="80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14:paraId="0BC39BF4">
      <w:pPr>
        <w:ind w:firstLine="560"/>
        <w:rPr>
          <w:rFonts w:hint="eastAsia"/>
        </w:rPr>
      </w:pPr>
    </w:p>
    <w:p w14:paraId="6A42A074">
      <w:pPr>
        <w:ind w:firstLine="560"/>
        <w:rPr>
          <w:rFonts w:hint="eastAsia"/>
        </w:rPr>
      </w:pPr>
    </w:p>
    <w:p w14:paraId="14809006">
      <w:pPr>
        <w:widowControl/>
        <w:jc w:val="center"/>
        <w:textAlignment w:val="bottom"/>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6CD2EB-2DAF-49E3-92E3-5008C7FC9AC1}"/>
  </w:font>
  <w:font w:name="黑体">
    <w:panose1 w:val="02010609060101010101"/>
    <w:charset w:val="86"/>
    <w:family w:val="auto"/>
    <w:pitch w:val="default"/>
    <w:sig w:usb0="800002BF" w:usb1="38CF7CFA" w:usb2="00000016" w:usb3="00000000" w:csb0="00040001" w:csb1="00000000"/>
    <w:embedRegular r:id="rId2" w:fontKey="{30B59C55-DB60-411A-B57C-7C74FE3ABC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embedRegular r:id="rId3" w:fontKey="{1BBEB22E-D0BE-4462-BAD3-3CF6CE56A81C}"/>
  </w:font>
  <w:font w:name="方正小标宋简体">
    <w:panose1 w:val="02000000000000000000"/>
    <w:charset w:val="86"/>
    <w:family w:val="script"/>
    <w:pitch w:val="default"/>
    <w:sig w:usb0="00000001" w:usb1="08000000" w:usb2="00000000" w:usb3="00000000" w:csb0="00040000" w:csb1="00000000"/>
    <w:embedRegular r:id="rId4" w:fontKey="{9D66E3FB-592B-466B-9C98-5535D0F9635C}"/>
  </w:font>
  <w:font w:name="方正大标宋简体">
    <w:altName w:val="微软雅黑"/>
    <w:panose1 w:val="03000509000000000000"/>
    <w:charset w:val="86"/>
    <w:family w:val="script"/>
    <w:pitch w:val="default"/>
    <w:sig w:usb0="00000000" w:usb1="00000000" w:usb2="00000010" w:usb3="00000000" w:csb0="00040000" w:csb1="00000000"/>
    <w:embedRegular r:id="rId5" w:fontKey="{ECA57EDC-77C1-4E7A-884A-7CA29F84E2EC}"/>
  </w:font>
  <w:font w:name="楷体_GB2312">
    <w:altName w:val="楷体"/>
    <w:panose1 w:val="02010609030101010101"/>
    <w:charset w:val="86"/>
    <w:family w:val="modern"/>
    <w:pitch w:val="default"/>
    <w:sig w:usb0="00000000" w:usb1="00000000" w:usb2="00000010" w:usb3="00000000" w:csb0="00040000" w:csb1="00000000"/>
    <w:embedRegular r:id="rId6" w:fontKey="{732245DD-F2A1-423E-859A-41EBC8DD0476}"/>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7" w:fontKey="{8AEEA150-0CFA-43F9-870F-1561476E562C}"/>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embedRegular r:id="rId8" w:fontKey="{DC4E0E15-6C5B-4D99-AD4F-8E11F77254AA}"/>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C860">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487E9">
                          <w:pPr>
                            <w:pStyle w:val="12"/>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11A487E9">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E8393">
    <w:pPr>
      <w:pStyle w:val="12"/>
      <w:framePr w:wrap="around" w:vAnchor="text" w:hAnchor="margin" w:xAlign="center" w:y="1"/>
      <w:rPr>
        <w:rStyle w:val="23"/>
      </w:rPr>
    </w:pPr>
    <w:r>
      <w:fldChar w:fldCharType="begin"/>
    </w:r>
    <w:r>
      <w:rPr>
        <w:rStyle w:val="23"/>
      </w:rPr>
      <w:instrText xml:space="preserve">PAGE  </w:instrText>
    </w:r>
    <w:r>
      <w:fldChar w:fldCharType="end"/>
    </w:r>
  </w:p>
  <w:p w14:paraId="20CA70D3">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D703">
    <w:pPr>
      <w:pStyle w:val="1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1854744E">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14:paraId="0B974D1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BBE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9078">
    <w:pPr>
      <w:pStyle w:val="13"/>
      <w:pBdr>
        <w:bottom w:val="single" w:color="auto" w:sz="4" w:space="1"/>
      </w:pBdr>
      <w:jc w:val="both"/>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21C9">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C7E3">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AFE30B7"/>
    <w:multiLevelType w:val="singleLevel"/>
    <w:tmpl w:val="EAFE30B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NzEwMzI1ZDM1ZTg3Nzk5OTc1NjE0NzBjM2FkOWEifQ=="/>
    <w:docVar w:name="KSO_WPS_MARK_KEY" w:val="b10d4311-ffbf-4652-b935-0a5ce942d4df"/>
    <w:docVar w:name="KY_MEDREF_DOCUID" w:val="{C04816BB-DBA1-43C5-9E7C-2459F6B3792A}"/>
    <w:docVar w:name="KY_MEDREF_VERSION" w:val="3"/>
  </w:docVars>
  <w:rsids>
    <w:rsidRoot w:val="00414521"/>
    <w:rsid w:val="00015C59"/>
    <w:rsid w:val="000163DB"/>
    <w:rsid w:val="00021F80"/>
    <w:rsid w:val="0003094C"/>
    <w:rsid w:val="00061376"/>
    <w:rsid w:val="00064CA9"/>
    <w:rsid w:val="0007370D"/>
    <w:rsid w:val="00083364"/>
    <w:rsid w:val="00091B84"/>
    <w:rsid w:val="000A2331"/>
    <w:rsid w:val="000A6D0C"/>
    <w:rsid w:val="000B3A64"/>
    <w:rsid w:val="000C44FD"/>
    <w:rsid w:val="000D0CA5"/>
    <w:rsid w:val="000D2073"/>
    <w:rsid w:val="000D36AC"/>
    <w:rsid w:val="000D3A1D"/>
    <w:rsid w:val="000D413F"/>
    <w:rsid w:val="000D551C"/>
    <w:rsid w:val="000D6E74"/>
    <w:rsid w:val="000E1FCB"/>
    <w:rsid w:val="000E2AF7"/>
    <w:rsid w:val="000E6F5C"/>
    <w:rsid w:val="000F4B27"/>
    <w:rsid w:val="000F6D08"/>
    <w:rsid w:val="00107BAB"/>
    <w:rsid w:val="00126510"/>
    <w:rsid w:val="00131918"/>
    <w:rsid w:val="00133422"/>
    <w:rsid w:val="0014076F"/>
    <w:rsid w:val="00150D18"/>
    <w:rsid w:val="00151492"/>
    <w:rsid w:val="001546A1"/>
    <w:rsid w:val="0016246F"/>
    <w:rsid w:val="00166FF6"/>
    <w:rsid w:val="00170DB6"/>
    <w:rsid w:val="00170EA1"/>
    <w:rsid w:val="0017159F"/>
    <w:rsid w:val="001716F0"/>
    <w:rsid w:val="001720AC"/>
    <w:rsid w:val="00194A9A"/>
    <w:rsid w:val="001A1E77"/>
    <w:rsid w:val="001B15BA"/>
    <w:rsid w:val="001B3A53"/>
    <w:rsid w:val="001C078F"/>
    <w:rsid w:val="001C776D"/>
    <w:rsid w:val="001C7FAA"/>
    <w:rsid w:val="001D3DC1"/>
    <w:rsid w:val="001D6F95"/>
    <w:rsid w:val="001E463B"/>
    <w:rsid w:val="0020164F"/>
    <w:rsid w:val="00203263"/>
    <w:rsid w:val="00204B6A"/>
    <w:rsid w:val="00205FD0"/>
    <w:rsid w:val="002129E2"/>
    <w:rsid w:val="00214897"/>
    <w:rsid w:val="0021520F"/>
    <w:rsid w:val="002160B4"/>
    <w:rsid w:val="00234CCE"/>
    <w:rsid w:val="002450A7"/>
    <w:rsid w:val="00247AE6"/>
    <w:rsid w:val="00260514"/>
    <w:rsid w:val="00264888"/>
    <w:rsid w:val="00271032"/>
    <w:rsid w:val="0028424C"/>
    <w:rsid w:val="002877B2"/>
    <w:rsid w:val="002A44AB"/>
    <w:rsid w:val="002B39C5"/>
    <w:rsid w:val="002B5F92"/>
    <w:rsid w:val="002D077E"/>
    <w:rsid w:val="002D0EE2"/>
    <w:rsid w:val="002E04E4"/>
    <w:rsid w:val="00305149"/>
    <w:rsid w:val="00310260"/>
    <w:rsid w:val="00315DA4"/>
    <w:rsid w:val="0032001B"/>
    <w:rsid w:val="0032350B"/>
    <w:rsid w:val="0032476F"/>
    <w:rsid w:val="00326E86"/>
    <w:rsid w:val="00330215"/>
    <w:rsid w:val="003339C3"/>
    <w:rsid w:val="00335CE8"/>
    <w:rsid w:val="00342DED"/>
    <w:rsid w:val="00343DFE"/>
    <w:rsid w:val="00352D17"/>
    <w:rsid w:val="00365CD9"/>
    <w:rsid w:val="0037349A"/>
    <w:rsid w:val="00374A28"/>
    <w:rsid w:val="003A1722"/>
    <w:rsid w:val="003A2CC4"/>
    <w:rsid w:val="003A4EF0"/>
    <w:rsid w:val="003A50C5"/>
    <w:rsid w:val="003B379C"/>
    <w:rsid w:val="003B539B"/>
    <w:rsid w:val="003D3A7D"/>
    <w:rsid w:val="003D644F"/>
    <w:rsid w:val="003D756C"/>
    <w:rsid w:val="003F29D1"/>
    <w:rsid w:val="00412A87"/>
    <w:rsid w:val="00414521"/>
    <w:rsid w:val="0041628A"/>
    <w:rsid w:val="00421048"/>
    <w:rsid w:val="00422928"/>
    <w:rsid w:val="0043247E"/>
    <w:rsid w:val="004370C0"/>
    <w:rsid w:val="0044132E"/>
    <w:rsid w:val="00445A14"/>
    <w:rsid w:val="00450B3D"/>
    <w:rsid w:val="00454FB6"/>
    <w:rsid w:val="00477571"/>
    <w:rsid w:val="00481BB3"/>
    <w:rsid w:val="0048598B"/>
    <w:rsid w:val="004A092D"/>
    <w:rsid w:val="004B2397"/>
    <w:rsid w:val="004C5882"/>
    <w:rsid w:val="004C5F49"/>
    <w:rsid w:val="004D00D5"/>
    <w:rsid w:val="004D18A3"/>
    <w:rsid w:val="004D4BDD"/>
    <w:rsid w:val="004D7404"/>
    <w:rsid w:val="004E3778"/>
    <w:rsid w:val="004E7D53"/>
    <w:rsid w:val="004F2E66"/>
    <w:rsid w:val="004F3E95"/>
    <w:rsid w:val="004F5DD0"/>
    <w:rsid w:val="004F7ACB"/>
    <w:rsid w:val="00512C41"/>
    <w:rsid w:val="00515155"/>
    <w:rsid w:val="00517001"/>
    <w:rsid w:val="00522FBA"/>
    <w:rsid w:val="00527AC7"/>
    <w:rsid w:val="00530862"/>
    <w:rsid w:val="00532309"/>
    <w:rsid w:val="005446BD"/>
    <w:rsid w:val="00547A46"/>
    <w:rsid w:val="00555B2E"/>
    <w:rsid w:val="00570508"/>
    <w:rsid w:val="00572A60"/>
    <w:rsid w:val="00581B83"/>
    <w:rsid w:val="005837CA"/>
    <w:rsid w:val="0058469B"/>
    <w:rsid w:val="0058775D"/>
    <w:rsid w:val="005905F2"/>
    <w:rsid w:val="005A1DB8"/>
    <w:rsid w:val="005A1FA0"/>
    <w:rsid w:val="005A4B43"/>
    <w:rsid w:val="005A7D4C"/>
    <w:rsid w:val="005B0DF0"/>
    <w:rsid w:val="005B1E6B"/>
    <w:rsid w:val="005B52AD"/>
    <w:rsid w:val="005C28F0"/>
    <w:rsid w:val="005D1EE6"/>
    <w:rsid w:val="005D26CC"/>
    <w:rsid w:val="005D4297"/>
    <w:rsid w:val="005D5228"/>
    <w:rsid w:val="005E4B2B"/>
    <w:rsid w:val="005E5C21"/>
    <w:rsid w:val="005F3F5E"/>
    <w:rsid w:val="005F4DD7"/>
    <w:rsid w:val="0060038D"/>
    <w:rsid w:val="006337FD"/>
    <w:rsid w:val="006409CA"/>
    <w:rsid w:val="00665A8C"/>
    <w:rsid w:val="00666E2C"/>
    <w:rsid w:val="00677DBB"/>
    <w:rsid w:val="00685F96"/>
    <w:rsid w:val="00692367"/>
    <w:rsid w:val="006A0182"/>
    <w:rsid w:val="006B3E2F"/>
    <w:rsid w:val="006B68DA"/>
    <w:rsid w:val="006B70DA"/>
    <w:rsid w:val="006B7E39"/>
    <w:rsid w:val="006C77A0"/>
    <w:rsid w:val="006D1AE1"/>
    <w:rsid w:val="006D5382"/>
    <w:rsid w:val="006D7B74"/>
    <w:rsid w:val="006E797E"/>
    <w:rsid w:val="00700171"/>
    <w:rsid w:val="0071366D"/>
    <w:rsid w:val="00715726"/>
    <w:rsid w:val="00725A50"/>
    <w:rsid w:val="00732A0E"/>
    <w:rsid w:val="00733154"/>
    <w:rsid w:val="00745AD9"/>
    <w:rsid w:val="00747C52"/>
    <w:rsid w:val="00756F57"/>
    <w:rsid w:val="0075756C"/>
    <w:rsid w:val="00757BB6"/>
    <w:rsid w:val="00761DC8"/>
    <w:rsid w:val="00774C3D"/>
    <w:rsid w:val="0077555E"/>
    <w:rsid w:val="00785C81"/>
    <w:rsid w:val="00786E3E"/>
    <w:rsid w:val="00787764"/>
    <w:rsid w:val="00794399"/>
    <w:rsid w:val="007A0DC5"/>
    <w:rsid w:val="007A1C49"/>
    <w:rsid w:val="007C0F35"/>
    <w:rsid w:val="007C4F70"/>
    <w:rsid w:val="007C5B85"/>
    <w:rsid w:val="007F0A76"/>
    <w:rsid w:val="007F5F35"/>
    <w:rsid w:val="007F7530"/>
    <w:rsid w:val="00803D6E"/>
    <w:rsid w:val="00804720"/>
    <w:rsid w:val="008102FB"/>
    <w:rsid w:val="00810706"/>
    <w:rsid w:val="00815E92"/>
    <w:rsid w:val="008220EC"/>
    <w:rsid w:val="00825B02"/>
    <w:rsid w:val="0082657E"/>
    <w:rsid w:val="00837B7A"/>
    <w:rsid w:val="00840267"/>
    <w:rsid w:val="00842062"/>
    <w:rsid w:val="00847D8E"/>
    <w:rsid w:val="00851DDC"/>
    <w:rsid w:val="00855C1A"/>
    <w:rsid w:val="008572E2"/>
    <w:rsid w:val="00861E4E"/>
    <w:rsid w:val="008668B9"/>
    <w:rsid w:val="008777EB"/>
    <w:rsid w:val="00891EFC"/>
    <w:rsid w:val="008A77F8"/>
    <w:rsid w:val="008A7F88"/>
    <w:rsid w:val="008B04DE"/>
    <w:rsid w:val="008B6C3D"/>
    <w:rsid w:val="008C24E6"/>
    <w:rsid w:val="008C3CEF"/>
    <w:rsid w:val="008C481B"/>
    <w:rsid w:val="008C4C9F"/>
    <w:rsid w:val="008D03DD"/>
    <w:rsid w:val="008E59C8"/>
    <w:rsid w:val="008F06D9"/>
    <w:rsid w:val="008F736E"/>
    <w:rsid w:val="00907FD5"/>
    <w:rsid w:val="00911098"/>
    <w:rsid w:val="0092462D"/>
    <w:rsid w:val="00937C78"/>
    <w:rsid w:val="0094241D"/>
    <w:rsid w:val="009438A5"/>
    <w:rsid w:val="00944BB6"/>
    <w:rsid w:val="00944D61"/>
    <w:rsid w:val="0095172E"/>
    <w:rsid w:val="009620D3"/>
    <w:rsid w:val="00965027"/>
    <w:rsid w:val="009728FB"/>
    <w:rsid w:val="00972FEA"/>
    <w:rsid w:val="00974EBD"/>
    <w:rsid w:val="00981735"/>
    <w:rsid w:val="00986B25"/>
    <w:rsid w:val="009915C8"/>
    <w:rsid w:val="009A7B49"/>
    <w:rsid w:val="009A7FAF"/>
    <w:rsid w:val="009B642A"/>
    <w:rsid w:val="009C57CA"/>
    <w:rsid w:val="009C69B9"/>
    <w:rsid w:val="009C7FB4"/>
    <w:rsid w:val="009D0B1D"/>
    <w:rsid w:val="009D78E6"/>
    <w:rsid w:val="009E2897"/>
    <w:rsid w:val="009E3CBE"/>
    <w:rsid w:val="00A134B4"/>
    <w:rsid w:val="00A14E54"/>
    <w:rsid w:val="00A1575C"/>
    <w:rsid w:val="00A3195B"/>
    <w:rsid w:val="00A337BA"/>
    <w:rsid w:val="00A37001"/>
    <w:rsid w:val="00A419E6"/>
    <w:rsid w:val="00A50253"/>
    <w:rsid w:val="00A62D42"/>
    <w:rsid w:val="00A671F4"/>
    <w:rsid w:val="00A747F7"/>
    <w:rsid w:val="00A76DE9"/>
    <w:rsid w:val="00A81862"/>
    <w:rsid w:val="00A8190E"/>
    <w:rsid w:val="00A8220C"/>
    <w:rsid w:val="00A849B9"/>
    <w:rsid w:val="00A9126D"/>
    <w:rsid w:val="00A9792A"/>
    <w:rsid w:val="00AA38DA"/>
    <w:rsid w:val="00AA393F"/>
    <w:rsid w:val="00AA39CB"/>
    <w:rsid w:val="00AB2B18"/>
    <w:rsid w:val="00AB5FDC"/>
    <w:rsid w:val="00AC1483"/>
    <w:rsid w:val="00AC2E9C"/>
    <w:rsid w:val="00AC743D"/>
    <w:rsid w:val="00AE05C0"/>
    <w:rsid w:val="00B10B92"/>
    <w:rsid w:val="00B15F80"/>
    <w:rsid w:val="00B23460"/>
    <w:rsid w:val="00B23BB9"/>
    <w:rsid w:val="00B24C79"/>
    <w:rsid w:val="00B25D61"/>
    <w:rsid w:val="00B30379"/>
    <w:rsid w:val="00B503EC"/>
    <w:rsid w:val="00B529B0"/>
    <w:rsid w:val="00B66C53"/>
    <w:rsid w:val="00B80E99"/>
    <w:rsid w:val="00B81310"/>
    <w:rsid w:val="00B853B1"/>
    <w:rsid w:val="00B945EB"/>
    <w:rsid w:val="00B96048"/>
    <w:rsid w:val="00B97F28"/>
    <w:rsid w:val="00BA1877"/>
    <w:rsid w:val="00BC7B4B"/>
    <w:rsid w:val="00BD1CAE"/>
    <w:rsid w:val="00BD32AB"/>
    <w:rsid w:val="00BF0416"/>
    <w:rsid w:val="00C008AA"/>
    <w:rsid w:val="00C020E5"/>
    <w:rsid w:val="00C1625D"/>
    <w:rsid w:val="00C175DA"/>
    <w:rsid w:val="00C206A6"/>
    <w:rsid w:val="00C26631"/>
    <w:rsid w:val="00C35B08"/>
    <w:rsid w:val="00C37152"/>
    <w:rsid w:val="00C463DB"/>
    <w:rsid w:val="00C5176F"/>
    <w:rsid w:val="00C55921"/>
    <w:rsid w:val="00C80AD4"/>
    <w:rsid w:val="00C869D9"/>
    <w:rsid w:val="00C873F4"/>
    <w:rsid w:val="00C901E6"/>
    <w:rsid w:val="00C90292"/>
    <w:rsid w:val="00C91ED5"/>
    <w:rsid w:val="00C94925"/>
    <w:rsid w:val="00CA4769"/>
    <w:rsid w:val="00CC729E"/>
    <w:rsid w:val="00CD2E04"/>
    <w:rsid w:val="00CD3CC3"/>
    <w:rsid w:val="00CF1DCE"/>
    <w:rsid w:val="00CF2107"/>
    <w:rsid w:val="00D03BD2"/>
    <w:rsid w:val="00D050B2"/>
    <w:rsid w:val="00D06112"/>
    <w:rsid w:val="00D06506"/>
    <w:rsid w:val="00D16D62"/>
    <w:rsid w:val="00D36059"/>
    <w:rsid w:val="00D47737"/>
    <w:rsid w:val="00D56607"/>
    <w:rsid w:val="00D63CFF"/>
    <w:rsid w:val="00D677A6"/>
    <w:rsid w:val="00D825CF"/>
    <w:rsid w:val="00D923F5"/>
    <w:rsid w:val="00D958FB"/>
    <w:rsid w:val="00DA1664"/>
    <w:rsid w:val="00DA1D7A"/>
    <w:rsid w:val="00DA7497"/>
    <w:rsid w:val="00DC107C"/>
    <w:rsid w:val="00DC14C1"/>
    <w:rsid w:val="00DD2719"/>
    <w:rsid w:val="00DE1206"/>
    <w:rsid w:val="00DE5D31"/>
    <w:rsid w:val="00DF5C20"/>
    <w:rsid w:val="00E01BE1"/>
    <w:rsid w:val="00E06491"/>
    <w:rsid w:val="00E066F0"/>
    <w:rsid w:val="00E069F9"/>
    <w:rsid w:val="00E2450F"/>
    <w:rsid w:val="00E32C60"/>
    <w:rsid w:val="00E43C84"/>
    <w:rsid w:val="00E46AE4"/>
    <w:rsid w:val="00E46E2F"/>
    <w:rsid w:val="00E553D0"/>
    <w:rsid w:val="00E569FD"/>
    <w:rsid w:val="00E62D40"/>
    <w:rsid w:val="00E67189"/>
    <w:rsid w:val="00E70599"/>
    <w:rsid w:val="00E72147"/>
    <w:rsid w:val="00E72430"/>
    <w:rsid w:val="00E74F4E"/>
    <w:rsid w:val="00E849E9"/>
    <w:rsid w:val="00E87123"/>
    <w:rsid w:val="00E8799C"/>
    <w:rsid w:val="00E93ADC"/>
    <w:rsid w:val="00E9542D"/>
    <w:rsid w:val="00E97744"/>
    <w:rsid w:val="00EB6628"/>
    <w:rsid w:val="00EC1556"/>
    <w:rsid w:val="00ED47FF"/>
    <w:rsid w:val="00ED539A"/>
    <w:rsid w:val="00ED6B30"/>
    <w:rsid w:val="00EE2FFA"/>
    <w:rsid w:val="00EF185A"/>
    <w:rsid w:val="00EF7290"/>
    <w:rsid w:val="00F05475"/>
    <w:rsid w:val="00F11157"/>
    <w:rsid w:val="00F15D9A"/>
    <w:rsid w:val="00F22BDD"/>
    <w:rsid w:val="00F3193C"/>
    <w:rsid w:val="00F42178"/>
    <w:rsid w:val="00F42A42"/>
    <w:rsid w:val="00F4375E"/>
    <w:rsid w:val="00F4785B"/>
    <w:rsid w:val="00F51B62"/>
    <w:rsid w:val="00F547B0"/>
    <w:rsid w:val="00F55642"/>
    <w:rsid w:val="00F56484"/>
    <w:rsid w:val="00F75A2D"/>
    <w:rsid w:val="00F77BBC"/>
    <w:rsid w:val="00F808F8"/>
    <w:rsid w:val="00F81E88"/>
    <w:rsid w:val="00F8760B"/>
    <w:rsid w:val="00F93F51"/>
    <w:rsid w:val="00F95C7E"/>
    <w:rsid w:val="00F95D1A"/>
    <w:rsid w:val="00F96E97"/>
    <w:rsid w:val="00FA6607"/>
    <w:rsid w:val="00FB5397"/>
    <w:rsid w:val="00FB552D"/>
    <w:rsid w:val="00FC4A17"/>
    <w:rsid w:val="00FC564D"/>
    <w:rsid w:val="00FD3610"/>
    <w:rsid w:val="00FE0F07"/>
    <w:rsid w:val="00FE40CD"/>
    <w:rsid w:val="00FF0721"/>
    <w:rsid w:val="00FF2B5F"/>
    <w:rsid w:val="00FF590C"/>
    <w:rsid w:val="00FF7953"/>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156F7F"/>
    <w:rsid w:val="43A62AD6"/>
    <w:rsid w:val="46614287"/>
    <w:rsid w:val="46CD3E3E"/>
    <w:rsid w:val="46F920D7"/>
    <w:rsid w:val="478F7ED7"/>
    <w:rsid w:val="481F6B1F"/>
    <w:rsid w:val="48E064A0"/>
    <w:rsid w:val="49A37EA2"/>
    <w:rsid w:val="4A9B7DF4"/>
    <w:rsid w:val="4B5C7602"/>
    <w:rsid w:val="4DEE0395"/>
    <w:rsid w:val="50084B0C"/>
    <w:rsid w:val="505C602E"/>
    <w:rsid w:val="50D0256E"/>
    <w:rsid w:val="51656219"/>
    <w:rsid w:val="52C928ED"/>
    <w:rsid w:val="53013A3B"/>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kern w:val="0"/>
      <w:szCs w:val="2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39"/>
    <w:semiHidden/>
    <w:unhideWhenUsed/>
    <w:qFormat/>
    <w:uiPriority w:val="99"/>
    <w:rPr>
      <w:rFonts w:ascii="宋体"/>
      <w:sz w:val="18"/>
      <w:szCs w:val="18"/>
    </w:rPr>
  </w:style>
  <w:style w:type="paragraph" w:styleId="8">
    <w:name w:val="annotation text"/>
    <w:basedOn w:val="1"/>
    <w:semiHidden/>
    <w:unhideWhenUsed/>
    <w:qFormat/>
    <w:uiPriority w:val="99"/>
    <w:pPr>
      <w:jc w:val="left"/>
    </w:pPr>
  </w:style>
  <w:style w:type="paragraph" w:styleId="9">
    <w:name w:val="Body Text Indent"/>
    <w:basedOn w:val="1"/>
    <w:link w:val="31"/>
    <w:qFormat/>
    <w:uiPriority w:val="0"/>
    <w:pPr>
      <w:spacing w:line="700" w:lineRule="exact"/>
      <w:ind w:left="960"/>
    </w:pPr>
    <w:rPr>
      <w:sz w:val="44"/>
    </w:rPr>
  </w:style>
  <w:style w:type="paragraph" w:styleId="10">
    <w:name w:val="Date"/>
    <w:basedOn w:val="1"/>
    <w:next w:val="1"/>
    <w:link w:val="38"/>
    <w:qFormat/>
    <w:uiPriority w:val="0"/>
  </w:style>
  <w:style w:type="paragraph" w:styleId="11">
    <w:name w:val="Balloon Text"/>
    <w:basedOn w:val="1"/>
    <w:link w:val="32"/>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qFormat/>
    <w:uiPriority w:val="39"/>
    <w:pPr>
      <w:tabs>
        <w:tab w:val="right" w:leader="dot" w:pos="8400"/>
      </w:tabs>
      <w:spacing w:line="440" w:lineRule="exact"/>
      <w:ind w:left="280" w:leftChars="100" w:right="-91" w:rightChars="-91"/>
    </w:p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2"/>
    <w:next w:val="1"/>
    <w:qFormat/>
    <w:uiPriority w:val="99"/>
    <w:pPr>
      <w:spacing w:after="120" w:line="275" w:lineRule="atLeast"/>
      <w:textAlignment w:val="baseline"/>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styleId="25">
    <w:name w:val="annotation reference"/>
    <w:basedOn w:val="21"/>
    <w:semiHidden/>
    <w:unhideWhenUsed/>
    <w:qFormat/>
    <w:uiPriority w:val="99"/>
    <w:rPr>
      <w:sz w:val="21"/>
      <w:szCs w:val="21"/>
    </w:rPr>
  </w:style>
  <w:style w:type="character" w:customStyle="1" w:styleId="26">
    <w:name w:val="页眉 字符"/>
    <w:basedOn w:val="21"/>
    <w:link w:val="13"/>
    <w:qFormat/>
    <w:uiPriority w:val="0"/>
    <w:rPr>
      <w:sz w:val="18"/>
      <w:szCs w:val="18"/>
    </w:rPr>
  </w:style>
  <w:style w:type="character" w:customStyle="1" w:styleId="27">
    <w:name w:val="页脚 字符"/>
    <w:basedOn w:val="21"/>
    <w:link w:val="12"/>
    <w:qFormat/>
    <w:uiPriority w:val="99"/>
    <w:rPr>
      <w:sz w:val="18"/>
      <w:szCs w:val="18"/>
    </w:rPr>
  </w:style>
  <w:style w:type="character" w:customStyle="1" w:styleId="28">
    <w:name w:val="标题 1 字符"/>
    <w:basedOn w:val="21"/>
    <w:link w:val="3"/>
    <w:qFormat/>
    <w:uiPriority w:val="9"/>
    <w:rPr>
      <w:rFonts w:ascii="Times New Roman" w:hAnsi="Times New Roman" w:eastAsia="宋体" w:cs="Times New Roman"/>
      <w:b/>
      <w:bCs/>
      <w:kern w:val="44"/>
      <w:sz w:val="44"/>
      <w:szCs w:val="44"/>
    </w:rPr>
  </w:style>
  <w:style w:type="character" w:customStyle="1" w:styleId="29">
    <w:name w:val="标题 2 字符"/>
    <w:basedOn w:val="21"/>
    <w:link w:val="4"/>
    <w:qFormat/>
    <w:uiPriority w:val="9"/>
    <w:rPr>
      <w:rFonts w:asciiTheme="majorHAnsi" w:hAnsiTheme="majorHAnsi" w:eastAsiaTheme="majorEastAsia" w:cstheme="majorBidi"/>
      <w:b/>
      <w:bCs/>
      <w:sz w:val="32"/>
      <w:szCs w:val="32"/>
    </w:rPr>
  </w:style>
  <w:style w:type="character" w:customStyle="1" w:styleId="30">
    <w:name w:val="标题 3 字符"/>
    <w:basedOn w:val="21"/>
    <w:link w:val="5"/>
    <w:semiHidden/>
    <w:qFormat/>
    <w:uiPriority w:val="9"/>
    <w:rPr>
      <w:rFonts w:ascii="Times New Roman" w:hAnsi="Times New Roman" w:eastAsia="宋体" w:cs="Times New Roman"/>
      <w:b/>
      <w:bCs/>
      <w:sz w:val="32"/>
      <w:szCs w:val="32"/>
    </w:rPr>
  </w:style>
  <w:style w:type="character" w:customStyle="1" w:styleId="31">
    <w:name w:val="正文文本缩进 字符"/>
    <w:basedOn w:val="21"/>
    <w:link w:val="9"/>
    <w:qFormat/>
    <w:uiPriority w:val="0"/>
    <w:rPr>
      <w:rFonts w:ascii="Times New Roman" w:hAnsi="Times New Roman" w:eastAsia="宋体" w:cs="Times New Roman"/>
      <w:sz w:val="44"/>
      <w:szCs w:val="20"/>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正文文本_"/>
    <w:link w:val="34"/>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表段落 字符"/>
    <w:link w:val="35"/>
    <w:qFormat/>
    <w:locked/>
    <w:uiPriority w:val="34"/>
    <w:rPr>
      <w:rFonts w:ascii="Calibri" w:hAnsi="Calibri" w:eastAsia="宋体" w:cs="Times New Roman"/>
      <w:kern w:val="0"/>
      <w:sz w:val="22"/>
      <w:lang w:eastAsia="en-US" w:bidi="en-US"/>
    </w:rPr>
  </w:style>
  <w:style w:type="paragraph" w:customStyle="1" w:styleId="37">
    <w:name w:val="图例"/>
    <w:basedOn w:val="1"/>
    <w:qFormat/>
    <w:uiPriority w:val="0"/>
    <w:pPr>
      <w:spacing w:before="120" w:after="120" w:line="360" w:lineRule="auto"/>
      <w:jc w:val="center"/>
    </w:pPr>
    <w:rPr>
      <w:rFonts w:eastAsia="仿宋_GB2312"/>
      <w:b/>
      <w:sz w:val="24"/>
    </w:rPr>
  </w:style>
  <w:style w:type="character" w:customStyle="1" w:styleId="38">
    <w:name w:val="日期 字符"/>
    <w:basedOn w:val="21"/>
    <w:link w:val="10"/>
    <w:qFormat/>
    <w:uiPriority w:val="0"/>
    <w:rPr>
      <w:rFonts w:ascii="Times New Roman" w:hAnsi="Times New Roman" w:eastAsia="宋体" w:cs="Times New Roman"/>
      <w:sz w:val="28"/>
      <w:szCs w:val="20"/>
    </w:rPr>
  </w:style>
  <w:style w:type="character" w:customStyle="1" w:styleId="39">
    <w:name w:val="文档结构图 字符"/>
    <w:basedOn w:val="21"/>
    <w:link w:val="7"/>
    <w:semiHidden/>
    <w:qFormat/>
    <w:uiPriority w:val="99"/>
    <w:rPr>
      <w:rFonts w:ascii="宋体" w:hAnsi="Times New Roman" w:eastAsia="宋体" w:cs="Times New Roman"/>
      <w:sz w:val="18"/>
      <w:szCs w:val="18"/>
    </w:rPr>
  </w:style>
  <w:style w:type="paragraph" w:customStyle="1" w:styleId="40">
    <w:name w:val="副标题（正）"/>
    <w:basedOn w:val="1"/>
    <w:next w:val="1"/>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qFormat/>
    <w:uiPriority w:val="0"/>
    <w:pPr>
      <w:ind w:firstLine="420" w:firstLineChars="200"/>
    </w:pPr>
    <w:rPr>
      <w:kern w:val="0"/>
      <w:sz w:val="24"/>
      <w:szCs w:val="24"/>
    </w:rPr>
  </w:style>
  <w:style w:type="character" w:customStyle="1" w:styleId="42">
    <w:name w:val="font51"/>
    <w:basedOn w:val="21"/>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1"/>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1"/>
    <w:qFormat/>
    <w:uiPriority w:val="0"/>
    <w:rPr>
      <w:rFonts w:hint="eastAsia" w:ascii="方正小标宋简体" w:hAnsi="方正小标宋简体" w:eastAsia="方正小标宋简体" w:cs="方正小标宋简体"/>
      <w:color w:val="000000"/>
      <w:sz w:val="52"/>
      <w:szCs w:val="52"/>
      <w:u w:val="none"/>
    </w:rPr>
  </w:style>
  <w:style w:type="paragraph" w:customStyle="1" w:styleId="45">
    <w:name w:val="副标题-正"/>
    <w:basedOn w:val="1"/>
    <w:next w:val="1"/>
    <w:link w:val="46"/>
    <w:uiPriority w:val="0"/>
    <w:pPr>
      <w:spacing w:before="100" w:beforeLines="100" w:line="560" w:lineRule="exact"/>
      <w:jc w:val="center"/>
    </w:pPr>
    <w:rPr>
      <w:rFonts w:eastAsia="方正小标宋简体"/>
      <w:sz w:val="44"/>
      <w:szCs w:val="44"/>
    </w:rPr>
  </w:style>
  <w:style w:type="character" w:customStyle="1" w:styleId="46">
    <w:name w:val="副标题-正 Char"/>
    <w:link w:val="45"/>
    <w:uiPriority w:val="0"/>
    <w:rPr>
      <w:rFonts w:eastAsia="方正小标宋简体"/>
      <w:kern w:val="2"/>
      <w:sz w:val="44"/>
      <w:szCs w:val="44"/>
    </w:rPr>
  </w:style>
  <w:style w:type="paragraph" w:customStyle="1" w:styleId="47">
    <w:name w:val="表内-宋"/>
    <w:basedOn w:val="1"/>
    <w:qFormat/>
    <w:uiPriority w:val="0"/>
    <w:pPr>
      <w:spacing w:line="360" w:lineRule="exact"/>
      <w:jc w:val="left"/>
    </w:pPr>
    <w:rPr>
      <w:rFonts w:hint="eastAsia" w:ascii="宋体" w:hAnsi="宋体" w:eastAsia="宋体"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3419</Words>
  <Characters>3589</Characters>
  <Lines>31</Lines>
  <Paragraphs>8</Paragraphs>
  <TotalTime>0</TotalTime>
  <ScaleCrop>false</ScaleCrop>
  <LinksUpToDate>false</LinksUpToDate>
  <CharactersWithSpaces>4017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Song Qun</cp:lastModifiedBy>
  <cp:lastPrinted>2021-08-23T01:01:00Z</cp:lastPrinted>
  <dcterms:modified xsi:type="dcterms:W3CDTF">2024-10-31T07:33:38Z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389D2C7D00934471ABD6E139EE42B347_13</vt:lpwstr>
  </property>
</Properties>
</file>