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83E65">
      <w:pPr>
        <w:pStyle w:val="8"/>
        <w:rPr>
          <w:rFonts w:hint="eastAsia" w:ascii="黑体" w:hAnsi="黑体" w:eastAsia="黑体" w:cs="黑体"/>
          <w:lang w:eastAsia="zh-CN"/>
        </w:rPr>
      </w:pPr>
      <w:r>
        <w:rPr>
          <w:rFonts w:hint="eastAsia" w:ascii="黑体" w:hAnsi="黑体" w:eastAsia="黑体" w:cs="黑体"/>
          <w:lang w:eastAsia="zh-CN"/>
        </w:rPr>
        <w:t>附件</w:t>
      </w:r>
    </w:p>
    <w:p w14:paraId="55734200">
      <w:pPr>
        <w:jc w:val="center"/>
        <w:rPr>
          <w:rFonts w:hint="eastAsia" w:ascii="方正小标宋简体" w:hAnsi="方正小标宋简体" w:eastAsia="方正小标宋简体" w:cs="方正小标宋简体"/>
          <w:sz w:val="44"/>
          <w:szCs w:val="44"/>
          <w:lang w:val="en-US" w:eastAsia="zh-CN"/>
        </w:rPr>
      </w:pPr>
      <w:bookmarkStart w:id="21" w:name="_GoBack"/>
      <w:r>
        <w:rPr>
          <w:rFonts w:hint="eastAsia" w:ascii="方正小标宋简体" w:hAnsi="方正小标宋简体" w:eastAsia="方正小标宋简体" w:cs="方正小标宋简体"/>
          <w:sz w:val="44"/>
          <w:szCs w:val="44"/>
          <w:lang w:val="en-US" w:eastAsia="zh-CN"/>
        </w:rPr>
        <w:t>技术与商务要求</w:t>
      </w:r>
      <w:bookmarkEnd w:id="21"/>
    </w:p>
    <w:p w14:paraId="6449250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一、采购需求一览表</w:t>
      </w:r>
    </w:p>
    <w:tbl>
      <w:tblPr>
        <w:tblStyle w:val="10"/>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114"/>
        <w:gridCol w:w="1550"/>
        <w:gridCol w:w="1517"/>
        <w:gridCol w:w="2367"/>
      </w:tblGrid>
      <w:tr w14:paraId="76FA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vAlign w:val="center"/>
          </w:tcPr>
          <w:p w14:paraId="69D839D9">
            <w:pPr>
              <w:adjustRightInd w:val="0"/>
              <w:snapToGrid w:val="0"/>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63" w:type="pct"/>
            <w:vAlign w:val="center"/>
          </w:tcPr>
          <w:p w14:paraId="0F03C075">
            <w:pPr>
              <w:pStyle w:val="7"/>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名称</w:t>
            </w:r>
          </w:p>
        </w:tc>
        <w:tc>
          <w:tcPr>
            <w:tcW w:w="926" w:type="pct"/>
            <w:vAlign w:val="center"/>
          </w:tcPr>
          <w:p w14:paraId="249FE2AE">
            <w:pPr>
              <w:pStyle w:val="7"/>
              <w:widowControl/>
              <w:adjustRightInd w:val="0"/>
              <w:snapToGrid w:val="0"/>
              <w:spacing w:beforeAutospacing="0" w:afterAutospacing="0" w:line="400" w:lineRule="exact"/>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数量</w:t>
            </w:r>
          </w:p>
        </w:tc>
        <w:tc>
          <w:tcPr>
            <w:tcW w:w="906" w:type="pct"/>
            <w:vAlign w:val="center"/>
          </w:tcPr>
          <w:p w14:paraId="507A9CD9">
            <w:pPr>
              <w:pStyle w:val="7"/>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baseline"/>
              <w:rPr>
                <w:rFonts w:ascii="仿宋_GB2312" w:hAnsi="仿宋_GB2312" w:eastAsia="仿宋_GB2312" w:cs="仿宋_GB2312"/>
                <w:szCs w:val="24"/>
              </w:rPr>
            </w:pPr>
            <w:r>
              <w:rPr>
                <w:rFonts w:hint="eastAsia" w:ascii="仿宋_GB2312" w:hAnsi="仿宋_GB2312" w:eastAsia="仿宋_GB2312" w:cs="仿宋_GB2312"/>
                <w:szCs w:val="24"/>
              </w:rPr>
              <w:t>计量单位</w:t>
            </w:r>
          </w:p>
        </w:tc>
        <w:tc>
          <w:tcPr>
            <w:tcW w:w="1415" w:type="pct"/>
            <w:vAlign w:val="center"/>
          </w:tcPr>
          <w:p w14:paraId="71304A4E">
            <w:pPr>
              <w:pStyle w:val="7"/>
              <w:widowControl/>
              <w:adjustRightInd w:val="0"/>
              <w:snapToGrid w:val="0"/>
              <w:spacing w:beforeAutospacing="0" w:afterAutospacing="0" w:line="400" w:lineRule="exact"/>
              <w:jc w:val="center"/>
              <w:textAlignment w:val="baseline"/>
              <w:rPr>
                <w:rFonts w:hint="eastAsia" w:ascii="仿宋_GB2312" w:hAnsi="仿宋_GB2312" w:eastAsia="仿宋_GB2312" w:cs="仿宋_GB2312"/>
                <w:szCs w:val="24"/>
                <w:lang w:eastAsia="zh-CN"/>
              </w:rPr>
            </w:pPr>
            <w:r>
              <w:rPr>
                <w:rFonts w:hint="eastAsia" w:ascii="仿宋_GB2312" w:hAnsi="仿宋_GB2312" w:cs="仿宋_GB2312"/>
                <w:szCs w:val="24"/>
                <w:lang w:eastAsia="zh-CN"/>
              </w:rPr>
              <w:t>备注</w:t>
            </w:r>
          </w:p>
        </w:tc>
      </w:tr>
      <w:tr w14:paraId="2F78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7" w:type="pct"/>
            <w:vAlign w:val="center"/>
          </w:tcPr>
          <w:p w14:paraId="675E0FCD">
            <w:pPr>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w:t>
            </w:r>
          </w:p>
        </w:tc>
        <w:tc>
          <w:tcPr>
            <w:tcW w:w="1263" w:type="pct"/>
            <w:vAlign w:val="center"/>
          </w:tcPr>
          <w:p w14:paraId="5CFB2CD4">
            <w:pPr>
              <w:adjustRightInd w:val="0"/>
              <w:snapToGrid w:val="0"/>
              <w:spacing w:line="300" w:lineRule="exact"/>
              <w:jc w:val="center"/>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单杠</w:t>
            </w:r>
          </w:p>
        </w:tc>
        <w:tc>
          <w:tcPr>
            <w:tcW w:w="926" w:type="pct"/>
            <w:vAlign w:val="center"/>
          </w:tcPr>
          <w:p w14:paraId="276E4C72">
            <w:pPr>
              <w:adjustRightInd w:val="0"/>
              <w:snapToGrid w:val="0"/>
              <w:spacing w:line="300" w:lineRule="exact"/>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10</w:t>
            </w:r>
          </w:p>
        </w:tc>
        <w:tc>
          <w:tcPr>
            <w:tcW w:w="906" w:type="pct"/>
            <w:vAlign w:val="center"/>
          </w:tcPr>
          <w:p w14:paraId="6A5344F0">
            <w:pPr>
              <w:adjustRightInd w:val="0"/>
              <w:snapToGrid w:val="0"/>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副</w:t>
            </w:r>
          </w:p>
        </w:tc>
        <w:tc>
          <w:tcPr>
            <w:tcW w:w="1415" w:type="pct"/>
            <w:vMerge w:val="restart"/>
            <w:vAlign w:val="center"/>
          </w:tcPr>
          <w:p w14:paraId="2BB05C77">
            <w:pPr>
              <w:adjustRightInd w:val="0"/>
              <w:snapToGrid w:val="0"/>
              <w:spacing w:line="300" w:lineRule="exact"/>
              <w:jc w:val="center"/>
              <w:rPr>
                <w:rFonts w:hint="eastAsia" w:ascii="仿宋_GB2312" w:hAnsi="仿宋_GB2312" w:eastAsia="仿宋_GB2312" w:cs="仿宋_GB2312"/>
                <w:sz w:val="24"/>
                <w:szCs w:val="24"/>
              </w:rPr>
            </w:pPr>
            <w:r>
              <w:rPr>
                <w:rFonts w:hint="eastAsia" w:ascii="仿宋_GB2312" w:hAnsi="仿宋_GB2312" w:cs="仿宋_GB2312"/>
                <w:sz w:val="24"/>
                <w:szCs w:val="24"/>
                <w:lang w:eastAsia="zh-CN"/>
              </w:rPr>
              <w:t>新采购安装，位重庆市沙坪坝区高滩岩正街</w:t>
            </w:r>
          </w:p>
        </w:tc>
      </w:tr>
      <w:tr w14:paraId="763D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87" w:type="pct"/>
            <w:vAlign w:val="center"/>
          </w:tcPr>
          <w:p w14:paraId="6735259A">
            <w:pPr>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w:t>
            </w:r>
          </w:p>
        </w:tc>
        <w:tc>
          <w:tcPr>
            <w:tcW w:w="1263" w:type="pct"/>
            <w:vAlign w:val="center"/>
          </w:tcPr>
          <w:p w14:paraId="08F429C8">
            <w:pPr>
              <w:adjustRightInd w:val="0"/>
              <w:snapToGrid w:val="0"/>
              <w:spacing w:line="300" w:lineRule="exact"/>
              <w:jc w:val="center"/>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双杠</w:t>
            </w:r>
          </w:p>
        </w:tc>
        <w:tc>
          <w:tcPr>
            <w:tcW w:w="926" w:type="pct"/>
            <w:vAlign w:val="center"/>
          </w:tcPr>
          <w:p w14:paraId="3908F0E5">
            <w:pPr>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6</w:t>
            </w:r>
          </w:p>
        </w:tc>
        <w:tc>
          <w:tcPr>
            <w:tcW w:w="906" w:type="pct"/>
            <w:vAlign w:val="center"/>
          </w:tcPr>
          <w:p w14:paraId="1B48CB4B">
            <w:pPr>
              <w:adjustRightInd w:val="0"/>
              <w:snapToGrid w:val="0"/>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副</w:t>
            </w:r>
          </w:p>
        </w:tc>
        <w:tc>
          <w:tcPr>
            <w:tcW w:w="1415" w:type="pct"/>
            <w:vMerge w:val="continue"/>
            <w:vAlign w:val="center"/>
          </w:tcPr>
          <w:p w14:paraId="0B3147EB">
            <w:pPr>
              <w:adjustRightInd w:val="0"/>
              <w:snapToGrid w:val="0"/>
              <w:spacing w:line="300" w:lineRule="exact"/>
              <w:jc w:val="center"/>
              <w:rPr>
                <w:rFonts w:hint="eastAsia" w:ascii="仿宋_GB2312" w:hAnsi="仿宋_GB2312" w:eastAsia="仿宋_GB2312" w:cs="仿宋_GB2312"/>
                <w:sz w:val="24"/>
                <w:szCs w:val="24"/>
              </w:rPr>
            </w:pPr>
          </w:p>
        </w:tc>
      </w:tr>
      <w:tr w14:paraId="7B0E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87" w:type="pct"/>
            <w:vAlign w:val="center"/>
          </w:tcPr>
          <w:p w14:paraId="5920000E">
            <w:pPr>
              <w:adjustRightInd w:val="0"/>
              <w:snapToGrid w:val="0"/>
              <w:spacing w:line="300" w:lineRule="exact"/>
              <w:jc w:val="center"/>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3</w:t>
            </w:r>
          </w:p>
        </w:tc>
        <w:tc>
          <w:tcPr>
            <w:tcW w:w="1263" w:type="pct"/>
            <w:vAlign w:val="center"/>
          </w:tcPr>
          <w:p w14:paraId="0A1F8867">
            <w:pPr>
              <w:adjustRightInd w:val="0"/>
              <w:snapToGrid w:val="0"/>
              <w:spacing w:line="300" w:lineRule="exact"/>
              <w:jc w:val="center"/>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体操垫</w:t>
            </w:r>
          </w:p>
        </w:tc>
        <w:tc>
          <w:tcPr>
            <w:tcW w:w="926" w:type="pct"/>
            <w:vAlign w:val="center"/>
          </w:tcPr>
          <w:p w14:paraId="5FD56F79">
            <w:pPr>
              <w:adjustRightInd w:val="0"/>
              <w:snapToGrid w:val="0"/>
              <w:spacing w:line="300" w:lineRule="exact"/>
              <w:jc w:val="center"/>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5</w:t>
            </w:r>
          </w:p>
        </w:tc>
        <w:tc>
          <w:tcPr>
            <w:tcW w:w="906" w:type="pct"/>
            <w:vAlign w:val="center"/>
          </w:tcPr>
          <w:p w14:paraId="0EDE867F">
            <w:pPr>
              <w:adjustRightInd w:val="0"/>
              <w:snapToGrid w:val="0"/>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床</w:t>
            </w:r>
          </w:p>
        </w:tc>
        <w:tc>
          <w:tcPr>
            <w:tcW w:w="1415" w:type="pct"/>
            <w:vMerge w:val="continue"/>
            <w:vAlign w:val="center"/>
          </w:tcPr>
          <w:p w14:paraId="03DD3173">
            <w:pPr>
              <w:adjustRightInd w:val="0"/>
              <w:snapToGrid w:val="0"/>
              <w:spacing w:line="300" w:lineRule="exact"/>
              <w:jc w:val="center"/>
              <w:rPr>
                <w:rFonts w:hint="eastAsia" w:ascii="仿宋_GB2312" w:hAnsi="仿宋_GB2312" w:eastAsia="仿宋_GB2312" w:cs="仿宋_GB2312"/>
                <w:sz w:val="24"/>
                <w:szCs w:val="24"/>
              </w:rPr>
            </w:pPr>
          </w:p>
        </w:tc>
      </w:tr>
      <w:tr w14:paraId="7F53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7" w:type="pct"/>
            <w:vAlign w:val="center"/>
          </w:tcPr>
          <w:p w14:paraId="1E3EE727">
            <w:pPr>
              <w:adjustRightInd w:val="0"/>
              <w:snapToGrid w:val="0"/>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4</w:t>
            </w:r>
          </w:p>
        </w:tc>
        <w:tc>
          <w:tcPr>
            <w:tcW w:w="1263" w:type="pct"/>
            <w:vAlign w:val="center"/>
          </w:tcPr>
          <w:p w14:paraId="094F2D33">
            <w:pPr>
              <w:adjustRightInd w:val="0"/>
              <w:snapToGrid w:val="0"/>
              <w:spacing w:line="300" w:lineRule="exact"/>
              <w:jc w:val="center"/>
              <w:rPr>
                <w:rFonts w:ascii="仿宋_GB2312" w:hAnsi="仿宋_GB2312" w:eastAsia="仿宋_GB2312" w:cs="仿宋_GB2312"/>
                <w:sz w:val="24"/>
                <w:szCs w:val="24"/>
              </w:rPr>
            </w:pPr>
            <w:r>
              <w:rPr>
                <w:rFonts w:hint="eastAsia" w:ascii="仿宋_GB2312" w:hAnsi="仿宋_GB2312" w:cs="仿宋_GB2312"/>
                <w:sz w:val="24"/>
                <w:szCs w:val="24"/>
                <w:lang w:val="en-US" w:eastAsia="zh-CN"/>
              </w:rPr>
              <w:t>单杠安装服务</w:t>
            </w:r>
          </w:p>
        </w:tc>
        <w:tc>
          <w:tcPr>
            <w:tcW w:w="926" w:type="pct"/>
            <w:vAlign w:val="center"/>
          </w:tcPr>
          <w:p w14:paraId="3A9A3F71">
            <w:pPr>
              <w:adjustRightInd w:val="0"/>
              <w:snapToGrid w:val="0"/>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val="en-US" w:eastAsia="zh-CN"/>
              </w:rPr>
              <w:t>6</w:t>
            </w:r>
          </w:p>
        </w:tc>
        <w:tc>
          <w:tcPr>
            <w:tcW w:w="906" w:type="pct"/>
            <w:vAlign w:val="center"/>
          </w:tcPr>
          <w:p w14:paraId="485FA354">
            <w:pPr>
              <w:adjustRightInd w:val="0"/>
              <w:snapToGrid w:val="0"/>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副</w:t>
            </w:r>
          </w:p>
        </w:tc>
        <w:tc>
          <w:tcPr>
            <w:tcW w:w="1415" w:type="pct"/>
            <w:vMerge w:val="restart"/>
            <w:vAlign w:val="center"/>
          </w:tcPr>
          <w:p w14:paraId="7FC7B7CB">
            <w:pPr>
              <w:adjustRightInd w:val="0"/>
              <w:snapToGrid w:val="0"/>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利旧安装，位江津区支坪镇</w:t>
            </w:r>
          </w:p>
        </w:tc>
      </w:tr>
      <w:tr w14:paraId="4B8F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87" w:type="pct"/>
            <w:vAlign w:val="center"/>
          </w:tcPr>
          <w:p w14:paraId="408E84EB">
            <w:pPr>
              <w:adjustRightInd w:val="0"/>
              <w:snapToGrid w:val="0"/>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5</w:t>
            </w:r>
          </w:p>
        </w:tc>
        <w:tc>
          <w:tcPr>
            <w:tcW w:w="1263" w:type="pct"/>
            <w:vAlign w:val="center"/>
          </w:tcPr>
          <w:p w14:paraId="22AA4EA8">
            <w:pPr>
              <w:adjustRightInd w:val="0"/>
              <w:snapToGrid w:val="0"/>
              <w:spacing w:line="300" w:lineRule="exact"/>
              <w:jc w:val="center"/>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双杠安装服务</w:t>
            </w:r>
          </w:p>
        </w:tc>
        <w:tc>
          <w:tcPr>
            <w:tcW w:w="926" w:type="pct"/>
            <w:vAlign w:val="center"/>
          </w:tcPr>
          <w:p w14:paraId="1C421820">
            <w:pPr>
              <w:adjustRightInd w:val="0"/>
              <w:snapToGrid w:val="0"/>
              <w:spacing w:line="300" w:lineRule="exact"/>
              <w:jc w:val="center"/>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10</w:t>
            </w:r>
          </w:p>
        </w:tc>
        <w:tc>
          <w:tcPr>
            <w:tcW w:w="906" w:type="pct"/>
            <w:vAlign w:val="center"/>
          </w:tcPr>
          <w:p w14:paraId="786343B2">
            <w:pPr>
              <w:adjustRightInd w:val="0"/>
              <w:snapToGrid w:val="0"/>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副</w:t>
            </w:r>
          </w:p>
        </w:tc>
        <w:tc>
          <w:tcPr>
            <w:tcW w:w="1415" w:type="pct"/>
            <w:vMerge w:val="continue"/>
            <w:vAlign w:val="center"/>
          </w:tcPr>
          <w:p w14:paraId="66558F3F">
            <w:pPr>
              <w:adjustRightInd w:val="0"/>
              <w:snapToGrid w:val="0"/>
              <w:spacing w:line="300" w:lineRule="exact"/>
              <w:jc w:val="center"/>
              <w:rPr>
                <w:rFonts w:hint="eastAsia" w:ascii="仿宋_GB2312" w:hAnsi="仿宋_GB2312" w:eastAsia="仿宋_GB2312" w:cs="仿宋_GB2312"/>
                <w:sz w:val="24"/>
                <w:szCs w:val="24"/>
                <w:lang w:eastAsia="zh-CN"/>
              </w:rPr>
            </w:pPr>
          </w:p>
        </w:tc>
      </w:tr>
    </w:tbl>
    <w:p w14:paraId="2DCB03C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二、技术要求</w:t>
      </w:r>
    </w:p>
    <w:p w14:paraId="2C5C431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（一）单杠</w:t>
      </w:r>
    </w:p>
    <w:p w14:paraId="050E830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1.材质：杠面为弹簧锰钢，表面镀锌处理</w:t>
      </w:r>
      <w:r>
        <w:rPr>
          <w:rFonts w:hint="eastAsia" w:ascii="仿宋_GB2312" w:hAnsi="仿宋_GB2312" w:cs="仿宋_GB2312"/>
          <w:i w:val="0"/>
          <w:iCs w:val="0"/>
          <w:color w:val="000000"/>
          <w:sz w:val="32"/>
          <w:szCs w:val="32"/>
          <w:u w:val="none"/>
          <w:lang w:val="en-US" w:eastAsia="zh-CN"/>
        </w:rPr>
        <w:t>。</w:t>
      </w:r>
    </w:p>
    <w:p w14:paraId="5339BC1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2.规格：杠面直径28mm，长2400mm；立柱底盘为铸铁底盘直径180mm，立柱外管直径42</w:t>
      </w:r>
      <w:r>
        <w:rPr>
          <w:rFonts w:hint="eastAsia" w:ascii="仿宋_GB2312" w:hAnsi="仿宋_GB2312" w:cs="仿宋_GB2312"/>
          <w:i w:val="0"/>
          <w:iCs w:val="0"/>
          <w:color w:val="000000"/>
          <w:sz w:val="32"/>
          <w:szCs w:val="32"/>
          <w:u w:val="none"/>
          <w:lang w:val="en-US" w:eastAsia="zh-CN"/>
        </w:rPr>
        <w:t>±2mm，</w:t>
      </w:r>
      <w:r>
        <w:rPr>
          <w:rFonts w:hint="eastAsia" w:ascii="仿宋_GB2312" w:hAnsi="仿宋_GB2312" w:eastAsia="仿宋_GB2312" w:cs="仿宋_GB2312"/>
          <w:i w:val="0"/>
          <w:iCs w:val="0"/>
          <w:color w:val="000000"/>
          <w:sz w:val="32"/>
          <w:szCs w:val="32"/>
          <w:u w:val="none"/>
          <w:lang w:val="en-US" w:eastAsia="zh-CN"/>
        </w:rPr>
        <w:t>厚度2.5</w:t>
      </w:r>
      <w:r>
        <w:rPr>
          <w:rFonts w:hint="eastAsia" w:ascii="仿宋_GB2312" w:hAnsi="仿宋_GB2312" w:cs="仿宋_GB2312"/>
          <w:i w:val="0"/>
          <w:iCs w:val="0"/>
          <w:color w:val="000000"/>
          <w:sz w:val="32"/>
          <w:szCs w:val="32"/>
          <w:u w:val="none"/>
          <w:lang w:val="en-US" w:eastAsia="zh-CN"/>
        </w:rPr>
        <w:t>±0.2mm</w:t>
      </w:r>
      <w:r>
        <w:rPr>
          <w:rFonts w:hint="eastAsia" w:ascii="仿宋_GB2312" w:hAnsi="仿宋_GB2312" w:eastAsia="仿宋_GB2312" w:cs="仿宋_GB2312"/>
          <w:i w:val="0"/>
          <w:iCs w:val="0"/>
          <w:color w:val="000000"/>
          <w:sz w:val="32"/>
          <w:szCs w:val="32"/>
          <w:u w:val="none"/>
          <w:lang w:val="en-US" w:eastAsia="zh-CN"/>
        </w:rPr>
        <w:t>；升降杆为直径28</w:t>
      </w:r>
      <w:r>
        <w:rPr>
          <w:rFonts w:hint="eastAsia" w:ascii="仿宋_GB2312" w:hAnsi="仿宋_GB2312" w:cs="仿宋_GB2312"/>
          <w:i w:val="0"/>
          <w:iCs w:val="0"/>
          <w:color w:val="000000"/>
          <w:sz w:val="32"/>
          <w:szCs w:val="32"/>
          <w:u w:val="none"/>
          <w:lang w:val="en-US" w:eastAsia="zh-CN"/>
        </w:rPr>
        <w:t>±2</w:t>
      </w:r>
      <w:r>
        <w:rPr>
          <w:rFonts w:hint="eastAsia" w:ascii="仿宋_GB2312" w:hAnsi="仿宋_GB2312" w:eastAsia="仿宋_GB2312" w:cs="仿宋_GB2312"/>
          <w:i w:val="0"/>
          <w:iCs w:val="0"/>
          <w:color w:val="000000"/>
          <w:sz w:val="32"/>
          <w:szCs w:val="32"/>
          <w:u w:val="none"/>
          <w:lang w:val="en-US" w:eastAsia="zh-CN"/>
        </w:rPr>
        <w:t>mm的弹簧锰钢；钢筋镀锌拉线直径</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8mm，调节花兰为14开体大花兰；总重量为</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53</w:t>
      </w:r>
      <w:r>
        <w:rPr>
          <w:rFonts w:hint="eastAsia" w:ascii="仿宋_GB2312" w:hAnsi="仿宋_GB2312" w:cs="仿宋_GB2312"/>
          <w:i w:val="0"/>
          <w:iCs w:val="0"/>
          <w:color w:val="000000"/>
          <w:sz w:val="32"/>
          <w:szCs w:val="32"/>
          <w:u w:val="none"/>
          <w:lang w:val="en-US" w:eastAsia="zh-CN"/>
        </w:rPr>
        <w:t>kg</w:t>
      </w:r>
      <w:r>
        <w:rPr>
          <w:rFonts w:hint="eastAsia" w:ascii="仿宋_GB2312" w:hAnsi="仿宋_GB2312" w:eastAsia="仿宋_GB2312" w:cs="仿宋_GB2312"/>
          <w:i w:val="0"/>
          <w:iCs w:val="0"/>
          <w:color w:val="000000"/>
          <w:sz w:val="32"/>
          <w:szCs w:val="32"/>
          <w:u w:val="none"/>
          <w:lang w:val="en-US" w:eastAsia="zh-CN"/>
        </w:rPr>
        <w:t>，升降高度</w:t>
      </w:r>
      <w:r>
        <w:rPr>
          <w:rFonts w:hint="eastAsia" w:ascii="仿宋_GB2312" w:hAnsi="仿宋_GB2312" w:cs="仿宋_GB2312"/>
          <w:i w:val="0"/>
          <w:iCs w:val="0"/>
          <w:color w:val="000000"/>
          <w:sz w:val="32"/>
          <w:szCs w:val="32"/>
          <w:u w:val="none"/>
          <w:lang w:val="en-US" w:eastAsia="zh-CN"/>
        </w:rPr>
        <w:t>（最低要求）</w:t>
      </w:r>
      <w:r>
        <w:rPr>
          <w:rFonts w:hint="eastAsia" w:ascii="仿宋_GB2312" w:hAnsi="仿宋_GB2312" w:eastAsia="仿宋_GB2312" w:cs="仿宋_GB2312"/>
          <w:i w:val="0"/>
          <w:iCs w:val="0"/>
          <w:color w:val="000000"/>
          <w:sz w:val="32"/>
          <w:szCs w:val="32"/>
          <w:u w:val="none"/>
          <w:lang w:val="en-US" w:eastAsia="zh-CN"/>
        </w:rPr>
        <w:t>2</w:t>
      </w:r>
      <w:r>
        <w:rPr>
          <w:rFonts w:hint="eastAsia" w:ascii="仿宋_GB2312" w:hAnsi="仿宋_GB2312" w:cs="仿宋_GB2312"/>
          <w:i w:val="0"/>
          <w:iCs w:val="0"/>
          <w:color w:val="000000"/>
          <w:sz w:val="32"/>
          <w:szCs w:val="32"/>
          <w:u w:val="none"/>
          <w:lang w:val="en-US" w:eastAsia="zh-CN"/>
        </w:rPr>
        <w:t>m</w:t>
      </w:r>
      <w:r>
        <w:rPr>
          <w:rFonts w:hint="eastAsia" w:ascii="仿宋_GB2312" w:hAnsi="仿宋_GB2312" w:eastAsia="仿宋_GB2312" w:cs="仿宋_GB2312"/>
          <w:i w:val="0"/>
          <w:iCs w:val="0"/>
          <w:color w:val="000000"/>
          <w:sz w:val="32"/>
          <w:szCs w:val="32"/>
          <w:u w:val="none"/>
          <w:lang w:val="en-US" w:eastAsia="zh-CN"/>
        </w:rPr>
        <w:t>-2.5</w:t>
      </w:r>
      <w:r>
        <w:rPr>
          <w:rFonts w:hint="eastAsia" w:ascii="仿宋_GB2312" w:hAnsi="仿宋_GB2312" w:cs="仿宋_GB2312"/>
          <w:i w:val="0"/>
          <w:iCs w:val="0"/>
          <w:color w:val="000000"/>
          <w:sz w:val="32"/>
          <w:szCs w:val="32"/>
          <w:u w:val="none"/>
          <w:lang w:val="en-US" w:eastAsia="zh-CN"/>
        </w:rPr>
        <w:t>m</w:t>
      </w:r>
      <w:r>
        <w:rPr>
          <w:rFonts w:hint="eastAsia" w:ascii="仿宋_GB2312" w:hAnsi="仿宋_GB2312" w:eastAsia="仿宋_GB2312" w:cs="仿宋_GB2312"/>
          <w:i w:val="0"/>
          <w:iCs w:val="0"/>
          <w:color w:val="000000"/>
          <w:sz w:val="32"/>
          <w:szCs w:val="32"/>
          <w:u w:val="none"/>
          <w:lang w:val="en-US" w:eastAsia="zh-CN"/>
        </w:rPr>
        <w:t>。</w:t>
      </w:r>
      <w:r>
        <w:rPr>
          <w:rFonts w:hint="eastAsia" w:ascii="仿宋_GB2312" w:hAnsi="仿宋_GB2312" w:cs="仿宋_GB2312"/>
          <w:i w:val="0"/>
          <w:iCs w:val="0"/>
          <w:color w:val="000000"/>
          <w:sz w:val="32"/>
          <w:szCs w:val="32"/>
          <w:u w:val="none"/>
          <w:lang w:val="en-US" w:eastAsia="zh-CN"/>
        </w:rPr>
        <w:t>单杠立柱底盘下混凝土支撑件，</w:t>
      </w:r>
      <w:r>
        <w:rPr>
          <w:rFonts w:hint="eastAsia" w:ascii="仿宋_GB2312" w:hAnsi="仿宋_GB2312" w:eastAsia="仿宋_GB2312" w:cs="仿宋_GB2312"/>
          <w:i w:val="0"/>
          <w:iCs w:val="0"/>
          <w:color w:val="000000"/>
          <w:sz w:val="32"/>
          <w:szCs w:val="32"/>
          <w:u w:val="none"/>
          <w:lang w:val="en-US" w:eastAsia="zh-CN"/>
        </w:rPr>
        <w:t>直径</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300mm，</w:t>
      </w:r>
      <w:r>
        <w:rPr>
          <w:rFonts w:hint="eastAsia" w:ascii="仿宋_GB2312" w:hAnsi="仿宋_GB2312" w:cs="仿宋_GB2312"/>
          <w:i w:val="0"/>
          <w:iCs w:val="0"/>
          <w:color w:val="000000"/>
          <w:sz w:val="32"/>
          <w:szCs w:val="32"/>
          <w:u w:val="none"/>
          <w:lang w:val="en-US" w:eastAsia="zh-CN"/>
        </w:rPr>
        <w:t>高≥3</w:t>
      </w:r>
      <w:r>
        <w:rPr>
          <w:rFonts w:hint="eastAsia" w:ascii="仿宋_GB2312" w:hAnsi="仿宋_GB2312" w:eastAsia="仿宋_GB2312" w:cs="仿宋_GB2312"/>
          <w:i w:val="0"/>
          <w:iCs w:val="0"/>
          <w:color w:val="000000"/>
          <w:sz w:val="32"/>
          <w:szCs w:val="32"/>
          <w:u w:val="none"/>
          <w:lang w:val="en-US" w:eastAsia="zh-CN"/>
        </w:rPr>
        <w:t>00mm，标号C30。</w:t>
      </w:r>
    </w:p>
    <w:p w14:paraId="17C486A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3.工艺：金属外表层处理采用静电喷涂，经久不褪色</w:t>
      </w:r>
      <w:r>
        <w:rPr>
          <w:rFonts w:hint="eastAsia" w:ascii="仿宋_GB2312" w:hAnsi="仿宋_GB2312" w:cs="仿宋_GB2312"/>
          <w:i w:val="0"/>
          <w:iCs w:val="0"/>
          <w:color w:val="000000"/>
          <w:sz w:val="32"/>
          <w:szCs w:val="32"/>
          <w:u w:val="none"/>
          <w:lang w:val="en-US" w:eastAsia="zh-CN"/>
        </w:rPr>
        <w:t>，颜色为绿色</w:t>
      </w:r>
      <w:r>
        <w:rPr>
          <w:rFonts w:hint="default" w:ascii="仿宋_GB2312" w:hAnsi="仿宋_GB2312" w:cs="仿宋_GB2312"/>
          <w:i w:val="0"/>
          <w:iCs w:val="0"/>
          <w:color w:val="000000"/>
          <w:sz w:val="32"/>
          <w:szCs w:val="32"/>
          <w:u w:val="none"/>
          <w:lang w:eastAsia="zh-CN"/>
        </w:rPr>
        <w:t>（钢绳索除外）</w:t>
      </w:r>
      <w:r>
        <w:rPr>
          <w:rFonts w:hint="eastAsia" w:ascii="仿宋_GB2312" w:hAnsi="仿宋_GB2312" w:eastAsia="仿宋_GB2312" w:cs="仿宋_GB2312"/>
          <w:i w:val="0"/>
          <w:iCs w:val="0"/>
          <w:color w:val="000000"/>
          <w:sz w:val="32"/>
          <w:szCs w:val="32"/>
          <w:u w:val="none"/>
          <w:lang w:val="en-US" w:eastAsia="zh-CN"/>
        </w:rPr>
        <w:t>。</w:t>
      </w:r>
    </w:p>
    <w:p w14:paraId="16272D9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cs="仿宋_GB2312"/>
          <w:i w:val="0"/>
          <w:iCs w:val="0"/>
          <w:color w:val="000000"/>
          <w:sz w:val="32"/>
          <w:szCs w:val="32"/>
          <w:u w:val="none"/>
          <w:lang w:val="en-US" w:eastAsia="zh-CN"/>
        </w:rPr>
        <w:t>4</w:t>
      </w:r>
      <w:r>
        <w:rPr>
          <w:rFonts w:hint="eastAsia" w:ascii="仿宋_GB2312" w:hAnsi="仿宋_GB2312" w:eastAsia="仿宋_GB2312" w:cs="仿宋_GB2312"/>
          <w:i w:val="0"/>
          <w:iCs w:val="0"/>
          <w:color w:val="000000"/>
          <w:sz w:val="32"/>
          <w:szCs w:val="32"/>
          <w:u w:val="none"/>
          <w:lang w:val="en-US" w:eastAsia="zh-CN"/>
        </w:rPr>
        <w:t>.地钉直径</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22mm</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长</w:t>
      </w:r>
      <w:r>
        <w:rPr>
          <w:rFonts w:hint="eastAsia" w:ascii="仿宋_GB2312" w:hAnsi="仿宋_GB2312" w:cs="仿宋_GB2312"/>
          <w:i w:val="0"/>
          <w:iCs w:val="0"/>
          <w:color w:val="000000"/>
          <w:sz w:val="32"/>
          <w:szCs w:val="32"/>
          <w:u w:val="none"/>
          <w:lang w:val="en-US" w:eastAsia="zh-CN"/>
        </w:rPr>
        <w:t>度≥</w:t>
      </w:r>
      <w:r>
        <w:rPr>
          <w:rFonts w:hint="eastAsia" w:ascii="仿宋_GB2312" w:hAnsi="仿宋_GB2312" w:eastAsia="仿宋_GB2312" w:cs="仿宋_GB2312"/>
          <w:i w:val="0"/>
          <w:iCs w:val="0"/>
          <w:color w:val="000000"/>
          <w:sz w:val="32"/>
          <w:szCs w:val="32"/>
          <w:u w:val="none"/>
          <w:lang w:val="en-US" w:eastAsia="zh-CN"/>
        </w:rPr>
        <w:t>480mm螺纹钢蘸火拍尖处理，地埋打</w:t>
      </w:r>
      <w:r>
        <w:rPr>
          <w:rFonts w:hint="eastAsia" w:ascii="仿宋_GB2312" w:hAnsi="仿宋_GB2312" w:cs="仿宋_GB2312"/>
          <w:i w:val="0"/>
          <w:iCs w:val="0"/>
          <w:color w:val="000000"/>
          <w:sz w:val="32"/>
          <w:szCs w:val="32"/>
          <w:u w:val="none"/>
          <w:lang w:val="en-US" w:eastAsia="zh-CN"/>
        </w:rPr>
        <w:t>混凝土固定件</w:t>
      </w:r>
      <w:r>
        <w:rPr>
          <w:rFonts w:hint="eastAsia" w:ascii="仿宋_GB2312" w:hAnsi="仿宋_GB2312" w:eastAsia="仿宋_GB2312" w:cs="仿宋_GB2312"/>
          <w:i w:val="0"/>
          <w:iCs w:val="0"/>
          <w:color w:val="000000"/>
          <w:sz w:val="32"/>
          <w:szCs w:val="32"/>
          <w:u w:val="none"/>
          <w:lang w:val="en-US" w:eastAsia="zh-CN"/>
        </w:rPr>
        <w:t>，直径</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300mm，</w:t>
      </w:r>
      <w:r>
        <w:rPr>
          <w:rFonts w:hint="eastAsia" w:ascii="仿宋_GB2312" w:hAnsi="仿宋_GB2312" w:cs="仿宋_GB2312"/>
          <w:i w:val="0"/>
          <w:iCs w:val="0"/>
          <w:color w:val="000000"/>
          <w:sz w:val="32"/>
          <w:szCs w:val="32"/>
          <w:u w:val="none"/>
          <w:lang w:val="en-US" w:eastAsia="zh-CN"/>
        </w:rPr>
        <w:t>高≥</w:t>
      </w:r>
      <w:r>
        <w:rPr>
          <w:rFonts w:hint="eastAsia" w:ascii="仿宋_GB2312" w:hAnsi="仿宋_GB2312" w:eastAsia="仿宋_GB2312" w:cs="仿宋_GB2312"/>
          <w:i w:val="0"/>
          <w:iCs w:val="0"/>
          <w:color w:val="000000"/>
          <w:sz w:val="32"/>
          <w:szCs w:val="32"/>
          <w:u w:val="none"/>
          <w:lang w:val="en-US" w:eastAsia="zh-CN"/>
        </w:rPr>
        <w:t>400mm，标号C30。</w:t>
      </w:r>
    </w:p>
    <w:p w14:paraId="35769F1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cs="仿宋_GB2312"/>
          <w:i w:val="0"/>
          <w:iCs w:val="0"/>
          <w:color w:val="000000"/>
          <w:sz w:val="32"/>
          <w:szCs w:val="32"/>
          <w:u w:val="none"/>
          <w:lang w:val="en-US" w:eastAsia="zh-CN"/>
        </w:rPr>
        <w:t>说明：其中3副单杠为混凝土地面，用地钉直接固定，底盘下不需制作混凝土支撑件。</w:t>
      </w:r>
    </w:p>
    <w:p w14:paraId="6432811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（二）双杠</w:t>
      </w:r>
    </w:p>
    <w:p w14:paraId="5665D88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1.材质：尼龙纤维弹簧钢杠面，杠面中间夹有弹簧钢内芯，铸铁底座。</w:t>
      </w:r>
    </w:p>
    <w:p w14:paraId="4E38D65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2.规格：直径25mm，长度3500mm，杠面间距：420—520mm</w:t>
      </w:r>
      <w:r>
        <w:rPr>
          <w:rFonts w:hint="eastAsia" w:ascii="仿宋_GB2312" w:hAnsi="仿宋_GB2312" w:cs="仿宋_GB2312"/>
          <w:i w:val="0"/>
          <w:iCs w:val="0"/>
          <w:color w:val="000000"/>
          <w:sz w:val="32"/>
          <w:szCs w:val="32"/>
          <w:u w:val="none"/>
          <w:lang w:val="en-US" w:eastAsia="zh-CN"/>
        </w:rPr>
        <w:t>（最低要求），</w:t>
      </w:r>
      <w:r>
        <w:rPr>
          <w:rFonts w:hint="eastAsia" w:ascii="仿宋_GB2312" w:hAnsi="仿宋_GB2312" w:eastAsia="仿宋_GB2312" w:cs="仿宋_GB2312"/>
          <w:i w:val="0"/>
          <w:iCs w:val="0"/>
          <w:color w:val="000000"/>
          <w:sz w:val="32"/>
          <w:szCs w:val="32"/>
          <w:u w:val="none"/>
          <w:lang w:val="en-US" w:eastAsia="zh-CN"/>
        </w:rPr>
        <w:t>高度可调节范围130—170mm</w:t>
      </w:r>
      <w:r>
        <w:rPr>
          <w:rFonts w:hint="eastAsia" w:ascii="仿宋_GB2312" w:hAnsi="仿宋_GB2312" w:cs="仿宋_GB2312"/>
          <w:i w:val="0"/>
          <w:iCs w:val="0"/>
          <w:color w:val="000000"/>
          <w:sz w:val="32"/>
          <w:szCs w:val="32"/>
          <w:u w:val="none"/>
          <w:lang w:val="en-US" w:eastAsia="zh-CN"/>
        </w:rPr>
        <w:t>（最低要求）</w:t>
      </w:r>
      <w:r>
        <w:rPr>
          <w:rFonts w:hint="eastAsia" w:ascii="仿宋_GB2312" w:hAnsi="仿宋_GB2312" w:eastAsia="仿宋_GB2312" w:cs="仿宋_GB2312"/>
          <w:i w:val="0"/>
          <w:iCs w:val="0"/>
          <w:color w:val="000000"/>
          <w:sz w:val="32"/>
          <w:szCs w:val="32"/>
          <w:u w:val="none"/>
          <w:lang w:val="en-US" w:eastAsia="zh-CN"/>
        </w:rPr>
        <w:t>，</w:t>
      </w:r>
      <w:r>
        <w:rPr>
          <w:rFonts w:hint="eastAsia" w:ascii="仿宋_GB2312" w:hAnsi="仿宋_GB2312" w:cs="仿宋_GB2312"/>
          <w:i w:val="0"/>
          <w:iCs w:val="0"/>
          <w:color w:val="000000"/>
          <w:sz w:val="32"/>
          <w:szCs w:val="32"/>
          <w:u w:val="none"/>
          <w:lang w:val="en-US" w:eastAsia="zh-CN"/>
        </w:rPr>
        <w:t xml:space="preserve">总 </w:t>
      </w:r>
      <w:r>
        <w:rPr>
          <w:rFonts w:hint="eastAsia" w:ascii="仿宋_GB2312" w:hAnsi="仿宋_GB2312" w:eastAsia="仿宋_GB2312" w:cs="仿宋_GB2312"/>
          <w:i w:val="0"/>
          <w:iCs w:val="0"/>
          <w:color w:val="000000"/>
          <w:sz w:val="32"/>
          <w:szCs w:val="32"/>
          <w:u w:val="none"/>
          <w:lang w:val="en-US" w:eastAsia="zh-CN"/>
        </w:rPr>
        <w:t>重量</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220</w:t>
      </w:r>
      <w:r>
        <w:rPr>
          <w:rFonts w:hint="eastAsia" w:ascii="仿宋_GB2312" w:hAnsi="仿宋_GB2312" w:cs="仿宋_GB2312"/>
          <w:i w:val="0"/>
          <w:iCs w:val="0"/>
          <w:color w:val="000000"/>
          <w:sz w:val="32"/>
          <w:szCs w:val="32"/>
          <w:u w:val="none"/>
          <w:lang w:val="en-US" w:eastAsia="zh-CN"/>
        </w:rPr>
        <w:t>KG</w:t>
      </w:r>
      <w:r>
        <w:rPr>
          <w:rFonts w:hint="eastAsia" w:ascii="仿宋_GB2312" w:hAnsi="仿宋_GB2312" w:eastAsia="仿宋_GB2312" w:cs="仿宋_GB2312"/>
          <w:i w:val="0"/>
          <w:iCs w:val="0"/>
          <w:color w:val="000000"/>
          <w:sz w:val="32"/>
          <w:szCs w:val="32"/>
          <w:u w:val="none"/>
          <w:lang w:val="en-US" w:eastAsia="zh-CN"/>
        </w:rPr>
        <w:t>。</w:t>
      </w:r>
    </w:p>
    <w:p w14:paraId="3DC1FD1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3.工艺：金属外表层处理采用静电喷涂，经久不褪色</w:t>
      </w:r>
      <w:r>
        <w:rPr>
          <w:rFonts w:hint="eastAsia" w:ascii="仿宋_GB2312" w:hAnsi="仿宋_GB2312" w:cs="仿宋_GB2312"/>
          <w:i w:val="0"/>
          <w:iCs w:val="0"/>
          <w:color w:val="000000"/>
          <w:sz w:val="32"/>
          <w:szCs w:val="32"/>
          <w:u w:val="none"/>
          <w:lang w:val="en-US" w:eastAsia="zh-CN"/>
        </w:rPr>
        <w:t>，颜色为绿色</w:t>
      </w:r>
      <w:r>
        <w:rPr>
          <w:rFonts w:hint="eastAsia" w:ascii="仿宋_GB2312" w:hAnsi="仿宋_GB2312" w:eastAsia="仿宋_GB2312" w:cs="仿宋_GB2312"/>
          <w:i w:val="0"/>
          <w:iCs w:val="0"/>
          <w:color w:val="000000"/>
          <w:sz w:val="32"/>
          <w:szCs w:val="32"/>
          <w:u w:val="none"/>
          <w:lang w:val="en-US" w:eastAsia="zh-CN"/>
        </w:rPr>
        <w:t>。</w:t>
      </w:r>
    </w:p>
    <w:p w14:paraId="54D5EFC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（三）体操垫</w:t>
      </w:r>
    </w:p>
    <w:p w14:paraId="582B9B2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1.长</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2m</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宽</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1m</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厚</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0.1m。</w:t>
      </w:r>
    </w:p>
    <w:p w14:paraId="68F4B79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olor w:val="000000"/>
          <w:sz w:val="32"/>
          <w:szCs w:val="32"/>
          <w:u w:val="none"/>
          <w:lang w:val="en-US" w:eastAsia="zh-CN"/>
        </w:rPr>
        <w:t>2.主体由发泡海绵组成，表面精细帆布。</w:t>
      </w:r>
    </w:p>
    <w:p w14:paraId="5F5AF74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（四）单杠安装服务</w:t>
      </w:r>
    </w:p>
    <w:p w14:paraId="4031B2C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lang w:val="en-US" w:eastAsia="zh-CN"/>
        </w:rPr>
        <w:t>按照单杠安装规范组织安装，符合</w:t>
      </w:r>
      <w:r>
        <w:rPr>
          <w:rFonts w:hint="default" w:ascii="Shonar Bangla" w:hAnsi="Shonar Bangla" w:cs="Shonar Bangla"/>
          <w:lang w:val="en-US" w:eastAsia="zh-CN"/>
        </w:rPr>
        <w:t>GB/T839</w:t>
      </w:r>
      <w:r>
        <w:rPr>
          <w:rFonts w:hint="eastAsia" w:ascii="Shonar Bangla" w:hAnsi="Shonar Bangla" w:cs="Shonar Bangla"/>
          <w:lang w:val="en-US" w:eastAsia="zh-CN"/>
        </w:rPr>
        <w:t>0</w:t>
      </w:r>
      <w:r>
        <w:rPr>
          <w:rFonts w:hint="default" w:ascii="Shonar Bangla" w:hAnsi="Shonar Bangla" w:cs="Shonar Bangla"/>
          <w:lang w:val="en-US" w:eastAsia="zh-CN"/>
        </w:rPr>
        <w:t>-2007</w:t>
      </w:r>
      <w:r>
        <w:rPr>
          <w:rFonts w:hint="eastAsia"/>
          <w:lang w:val="en-US" w:eastAsia="zh-CN"/>
        </w:rPr>
        <w:t>，需制作单杠底盘支撑件，</w:t>
      </w:r>
      <w:r>
        <w:rPr>
          <w:rFonts w:hint="eastAsia" w:ascii="仿宋_GB2312" w:hAnsi="仿宋_GB2312" w:eastAsia="仿宋_GB2312" w:cs="仿宋_GB2312"/>
          <w:i w:val="0"/>
          <w:iCs w:val="0"/>
          <w:color w:val="000000"/>
          <w:sz w:val="32"/>
          <w:szCs w:val="32"/>
          <w:u w:val="none"/>
          <w:lang w:val="en-US" w:eastAsia="zh-CN"/>
        </w:rPr>
        <w:t>直径</w:t>
      </w:r>
      <w:r>
        <w:rPr>
          <w:rFonts w:hint="eastAsia" w:ascii="仿宋_GB2312" w:hAnsi="仿宋_GB2312" w:cs="仿宋_GB2312"/>
          <w:i w:val="0"/>
          <w:iCs w:val="0"/>
          <w:color w:val="000000"/>
          <w:sz w:val="32"/>
          <w:szCs w:val="32"/>
          <w:u w:val="none"/>
          <w:lang w:val="en-US" w:eastAsia="zh-CN"/>
        </w:rPr>
        <w:t>≥</w:t>
      </w:r>
      <w:r>
        <w:rPr>
          <w:rFonts w:hint="eastAsia" w:ascii="仿宋_GB2312" w:hAnsi="仿宋_GB2312" w:eastAsia="仿宋_GB2312" w:cs="仿宋_GB2312"/>
          <w:i w:val="0"/>
          <w:iCs w:val="0"/>
          <w:color w:val="000000"/>
          <w:sz w:val="32"/>
          <w:szCs w:val="32"/>
          <w:u w:val="none"/>
          <w:lang w:val="en-US" w:eastAsia="zh-CN"/>
        </w:rPr>
        <w:t>300mm，</w:t>
      </w:r>
      <w:r>
        <w:rPr>
          <w:rFonts w:hint="eastAsia" w:ascii="仿宋_GB2312" w:hAnsi="仿宋_GB2312" w:cs="仿宋_GB2312"/>
          <w:i w:val="0"/>
          <w:iCs w:val="0"/>
          <w:color w:val="000000"/>
          <w:sz w:val="32"/>
          <w:szCs w:val="32"/>
          <w:u w:val="none"/>
          <w:lang w:val="en-US" w:eastAsia="zh-CN"/>
        </w:rPr>
        <w:t>高≥3</w:t>
      </w:r>
      <w:r>
        <w:rPr>
          <w:rFonts w:hint="eastAsia" w:ascii="仿宋_GB2312" w:hAnsi="仿宋_GB2312" w:eastAsia="仿宋_GB2312" w:cs="仿宋_GB2312"/>
          <w:i w:val="0"/>
          <w:iCs w:val="0"/>
          <w:color w:val="000000"/>
          <w:sz w:val="32"/>
          <w:szCs w:val="32"/>
          <w:u w:val="none"/>
          <w:lang w:val="en-US" w:eastAsia="zh-CN"/>
        </w:rPr>
        <w:t>00mm，标号C30</w:t>
      </w:r>
      <w:r>
        <w:rPr>
          <w:rFonts w:hint="eastAsia" w:ascii="仿宋_GB2312" w:hAnsi="仿宋_GB2312" w:cs="仿宋_GB2312"/>
          <w:i w:val="0"/>
          <w:iCs w:val="0"/>
          <w:color w:val="000000"/>
          <w:sz w:val="32"/>
          <w:szCs w:val="32"/>
          <w:u w:val="none"/>
          <w:lang w:val="en-US" w:eastAsia="zh-CN"/>
        </w:rPr>
        <w:t>，并对原地钉固定件进行检修加固</w:t>
      </w:r>
      <w:r>
        <w:rPr>
          <w:rFonts w:hint="eastAsia" w:ascii="仿宋_GB2312" w:hAnsi="仿宋_GB2312" w:eastAsia="仿宋_GB2312" w:cs="仿宋_GB2312"/>
          <w:i w:val="0"/>
          <w:iCs w:val="0"/>
          <w:color w:val="000000"/>
          <w:sz w:val="32"/>
          <w:szCs w:val="32"/>
          <w:u w:val="none"/>
          <w:lang w:val="en-US" w:eastAsia="zh-CN"/>
        </w:rPr>
        <w:t>。</w:t>
      </w:r>
    </w:p>
    <w:p w14:paraId="473E6F4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（五）双杠安装服务</w:t>
      </w:r>
    </w:p>
    <w:p w14:paraId="5B8C4F4F">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lang w:val="en-US" w:eastAsia="zh-CN"/>
        </w:rPr>
      </w:pPr>
      <w:r>
        <w:rPr>
          <w:rFonts w:hint="eastAsia"/>
          <w:lang w:val="en-US" w:eastAsia="zh-CN"/>
        </w:rPr>
        <w:t>按照双杠安装规范组织安装，符合</w:t>
      </w:r>
      <w:r>
        <w:rPr>
          <w:rFonts w:hint="default" w:ascii="Shonar Bangla" w:hAnsi="Shonar Bangla" w:cs="Shonar Bangla"/>
          <w:lang w:val="en-US" w:eastAsia="zh-CN"/>
        </w:rPr>
        <w:t>GB/T8391-2007</w:t>
      </w:r>
      <w:r>
        <w:rPr>
          <w:rFonts w:hint="eastAsia"/>
          <w:lang w:val="en-US" w:eastAsia="zh-CN"/>
        </w:rPr>
        <w:t>，其中4副双杠搬迁距离约1.5km，其他原地安装，并对杠体检修维护。</w:t>
      </w:r>
    </w:p>
    <w:p w14:paraId="4D85930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三、商务要求</w:t>
      </w:r>
    </w:p>
    <w:p w14:paraId="39082386">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楷体_GB2312" w:hAnsi="楷体_GB2312" w:eastAsia="楷体_GB2312" w:cs="楷体_GB2312"/>
          <w:szCs w:val="28"/>
        </w:rPr>
      </w:pPr>
      <w:r>
        <w:rPr>
          <w:rFonts w:hint="eastAsia" w:ascii="楷体_GB2312" w:hAnsi="楷体_GB2312" w:eastAsia="楷体_GB2312" w:cs="楷体_GB2312"/>
          <w:szCs w:val="28"/>
        </w:rPr>
        <w:t>（一）实施要求</w:t>
      </w:r>
    </w:p>
    <w:p w14:paraId="267D1388">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1.实施时间：采购合同签订后30个工作日。</w:t>
      </w:r>
    </w:p>
    <w:p w14:paraId="72A598A2">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2.实施地点：重庆市沙坪坝区高滩岩正街（采购安装）、重庆市江津区支坪镇（安装）。</w:t>
      </w:r>
    </w:p>
    <w:p w14:paraId="29B1BFF2">
      <w:pPr>
        <w:pStyle w:val="3"/>
        <w:pageBreakBefore w:val="0"/>
        <w:widowControl w:val="0"/>
        <w:kinsoku/>
        <w:wordWrap/>
        <w:overflowPunct/>
        <w:topLinePunct w:val="0"/>
        <w:bidi w:val="0"/>
        <w:spacing w:before="0" w:after="0" w:line="579" w:lineRule="exact"/>
        <w:ind w:firstLine="640" w:firstLineChars="200"/>
        <w:textAlignment w:val="auto"/>
        <w:rPr>
          <w:rFonts w:ascii="黑体" w:hAnsi="黑体" w:cs="黑体"/>
          <w:b w:val="0"/>
          <w:sz w:val="32"/>
          <w:szCs w:val="32"/>
        </w:rPr>
      </w:pPr>
      <w:bookmarkStart w:id="0" w:name="_Toc150422566"/>
      <w:bookmarkStart w:id="1" w:name="_Toc150422512"/>
      <w:r>
        <w:rPr>
          <w:rFonts w:hint="eastAsia" w:ascii="黑体" w:hAnsi="黑体" w:cs="黑体"/>
          <w:b w:val="0"/>
          <w:sz w:val="32"/>
          <w:szCs w:val="32"/>
        </w:rPr>
        <w:t>四、运输和保险</w:t>
      </w:r>
      <w:bookmarkEnd w:id="0"/>
      <w:bookmarkEnd w:id="1"/>
    </w:p>
    <w:p w14:paraId="10C1A273">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（一）乙方负责将物资运抵合同约定的甲方指定地点或其他同意的地点，相关费用包括在合同总价中。</w:t>
      </w:r>
    </w:p>
    <w:p w14:paraId="06BCDABD">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Theme="minorEastAsia" w:hAnsiTheme="minorEastAsia" w:eastAsiaTheme="minorEastAsia"/>
        </w:rPr>
      </w:pPr>
      <w:r>
        <w:rPr>
          <w:rFonts w:hint="eastAsia" w:ascii="Times New Roman" w:hAnsi="Times New Roman" w:cs="Times New Roman"/>
          <w:lang w:val="en-US" w:eastAsia="zh-CN"/>
        </w:rPr>
        <w:t>（二）乙方应对本合同下交付的物资在运输、存放及交货过程中的丢失或损坏等问题负责。</w:t>
      </w:r>
    </w:p>
    <w:p w14:paraId="07FE0F9F">
      <w:pPr>
        <w:pStyle w:val="3"/>
        <w:pageBreakBefore w:val="0"/>
        <w:widowControl w:val="0"/>
        <w:kinsoku/>
        <w:wordWrap/>
        <w:overflowPunct/>
        <w:topLinePunct w:val="0"/>
        <w:bidi w:val="0"/>
        <w:spacing w:before="0" w:after="0" w:line="579" w:lineRule="exact"/>
        <w:ind w:firstLine="640" w:firstLineChars="200"/>
        <w:textAlignment w:val="auto"/>
        <w:rPr>
          <w:rFonts w:hint="eastAsia" w:ascii="黑体" w:hAnsi="黑体" w:cs="黑体"/>
          <w:b w:val="0"/>
          <w:sz w:val="32"/>
          <w:szCs w:val="32"/>
        </w:rPr>
      </w:pPr>
      <w:bookmarkStart w:id="2" w:name="_Toc150422567"/>
      <w:bookmarkStart w:id="3" w:name="_Toc150422513"/>
      <w:r>
        <w:rPr>
          <w:rFonts w:hint="eastAsia" w:ascii="黑体" w:hAnsi="黑体" w:cs="黑体"/>
          <w:b w:val="0"/>
          <w:sz w:val="32"/>
          <w:szCs w:val="32"/>
        </w:rPr>
        <w:t>五、</w:t>
      </w:r>
      <w:bookmarkStart w:id="4" w:name="_Hlk129332993"/>
      <w:r>
        <w:rPr>
          <w:rFonts w:hint="eastAsia" w:ascii="黑体" w:hAnsi="黑体" w:cs="黑体"/>
          <w:b w:val="0"/>
          <w:sz w:val="32"/>
          <w:szCs w:val="32"/>
        </w:rPr>
        <w:t>履约验收</w:t>
      </w:r>
      <w:bookmarkEnd w:id="2"/>
      <w:bookmarkEnd w:id="3"/>
      <w:bookmarkEnd w:id="4"/>
    </w:p>
    <w:p w14:paraId="0F6042D3">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bCs/>
          <w:sz w:val="32"/>
          <w:szCs w:val="32"/>
        </w:rPr>
      </w:pPr>
      <w:bookmarkStart w:id="5" w:name="_Hlk129328228"/>
      <w:r>
        <w:rPr>
          <w:rFonts w:hint="eastAsia" w:ascii="仿宋_GB2312" w:hAnsi="仿宋_GB2312" w:eastAsia="仿宋_GB2312" w:cs="仿宋_GB2312"/>
          <w:bCs/>
          <w:sz w:val="32"/>
          <w:szCs w:val="32"/>
        </w:rPr>
        <w:t>物资</w:t>
      </w:r>
      <w:bookmarkEnd w:id="5"/>
      <w:bookmarkStart w:id="6" w:name="_Hlk129328246"/>
      <w:r>
        <w:rPr>
          <w:rFonts w:hint="eastAsia" w:ascii="仿宋_GB2312" w:hAnsi="仿宋_GB2312" w:eastAsia="仿宋_GB2312" w:cs="仿宋_GB2312"/>
          <w:bCs/>
          <w:sz w:val="32"/>
          <w:szCs w:val="32"/>
        </w:rPr>
        <w:t>履约验收</w:t>
      </w:r>
      <w:bookmarkEnd w:id="6"/>
      <w:r>
        <w:rPr>
          <w:rFonts w:hint="eastAsia" w:ascii="仿宋_GB2312" w:hAnsi="仿宋_GB2312" w:eastAsia="仿宋_GB2312" w:cs="仿宋_GB2312"/>
          <w:bCs/>
          <w:sz w:val="32"/>
          <w:szCs w:val="32"/>
        </w:rPr>
        <w:t>，其方式、程序、内容和验收标准等事项，按甲方规定执行。</w:t>
      </w:r>
    </w:p>
    <w:p w14:paraId="4E4C2D67">
      <w:pPr>
        <w:pageBreakBefore w:val="0"/>
        <w:widowControl w:val="0"/>
        <w:kinsoku/>
        <w:wordWrap/>
        <w:overflowPunct/>
        <w:topLinePunct w:val="0"/>
        <w:bidi w:val="0"/>
        <w:adjustRightInd w:val="0"/>
        <w:snapToGrid w:val="0"/>
        <w:spacing w:line="579" w:lineRule="exact"/>
        <w:ind w:firstLine="640" w:firstLineChars="200"/>
        <w:textAlignment w:val="auto"/>
        <w:rPr>
          <w:rFonts w:cs="Times New Roman" w:asciiTheme="minorEastAsia" w:hAnsiTheme="minorEastAsia" w:eastAsiaTheme="minorEastAsia"/>
          <w:sz w:val="28"/>
          <w:szCs w:val="28"/>
        </w:rPr>
      </w:pPr>
      <w:r>
        <w:rPr>
          <w:rFonts w:hint="eastAsia" w:ascii="仿宋_GB2312" w:hAnsi="仿宋_GB2312" w:eastAsia="仿宋_GB2312" w:cs="仿宋_GB2312"/>
          <w:sz w:val="32"/>
          <w:szCs w:val="32"/>
        </w:rPr>
        <w:t>物资验收合格后，乙方应向甲方办理物资交接手续，物资转入运行、使用、维护阶段。</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需保证设备技术参数与采购需求一致。</w:t>
      </w:r>
    </w:p>
    <w:p w14:paraId="4D9A1AB9">
      <w:pPr>
        <w:pStyle w:val="3"/>
        <w:pageBreakBefore w:val="0"/>
        <w:widowControl w:val="0"/>
        <w:kinsoku/>
        <w:wordWrap/>
        <w:overflowPunct/>
        <w:topLinePunct w:val="0"/>
        <w:bidi w:val="0"/>
        <w:spacing w:before="0" w:after="0" w:line="579" w:lineRule="exact"/>
        <w:ind w:firstLine="640" w:firstLineChars="200"/>
        <w:textAlignment w:val="auto"/>
        <w:rPr>
          <w:rFonts w:ascii="黑体" w:hAnsi="黑体" w:cs="黑体"/>
          <w:b w:val="0"/>
          <w:sz w:val="32"/>
          <w:szCs w:val="32"/>
        </w:rPr>
      </w:pPr>
      <w:bookmarkStart w:id="7" w:name="_Toc150422515"/>
      <w:bookmarkStart w:id="8" w:name="_Toc150422569"/>
      <w:r>
        <w:rPr>
          <w:rFonts w:hint="eastAsia" w:ascii="黑体" w:hAnsi="黑体" w:cs="黑体"/>
          <w:b w:val="0"/>
          <w:sz w:val="32"/>
          <w:szCs w:val="32"/>
          <w:lang w:eastAsia="zh-CN"/>
        </w:rPr>
        <w:t>六</w:t>
      </w:r>
      <w:r>
        <w:rPr>
          <w:rFonts w:hint="eastAsia" w:ascii="黑体" w:hAnsi="黑体" w:cs="黑体"/>
          <w:b w:val="0"/>
          <w:sz w:val="32"/>
          <w:szCs w:val="32"/>
        </w:rPr>
        <w:t>、质量保证和期限</w:t>
      </w:r>
      <w:bookmarkEnd w:id="7"/>
      <w:bookmarkEnd w:id="8"/>
    </w:p>
    <w:p w14:paraId="35D2E42C">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w:t>
      </w:r>
      <w:bookmarkStart w:id="9" w:name="_Hlk129331333"/>
      <w:r>
        <w:rPr>
          <w:rFonts w:hint="eastAsia" w:ascii="仿宋_GB2312" w:hAnsi="仿宋_GB2312" w:eastAsia="仿宋_GB2312" w:cs="仿宋_GB2312"/>
          <w:sz w:val="32"/>
          <w:szCs w:val="32"/>
        </w:rPr>
        <w:t>物资</w:t>
      </w:r>
      <w:bookmarkEnd w:id="9"/>
      <w:r>
        <w:rPr>
          <w:rFonts w:hint="eastAsia" w:ascii="仿宋_GB2312" w:hAnsi="仿宋_GB2312" w:eastAsia="仿宋_GB2312" w:cs="仿宋_GB2312"/>
          <w:sz w:val="32"/>
          <w:szCs w:val="32"/>
        </w:rPr>
        <w:t>验收完毕之日起，物资免费质保期为</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个月。在</w:t>
      </w:r>
      <w:bookmarkStart w:id="10" w:name="_Hlk129331519"/>
      <w:r>
        <w:rPr>
          <w:rFonts w:hint="eastAsia" w:ascii="仿宋_GB2312" w:hAnsi="仿宋_GB2312" w:eastAsia="仿宋_GB2312" w:cs="仿宋_GB2312"/>
          <w:sz w:val="32"/>
          <w:szCs w:val="32"/>
        </w:rPr>
        <w:t>免费质保期</w:t>
      </w:r>
      <w:bookmarkEnd w:id="10"/>
      <w:r>
        <w:rPr>
          <w:rFonts w:hint="eastAsia" w:ascii="仿宋_GB2312" w:hAnsi="仿宋_GB2312" w:eastAsia="仿宋_GB2312" w:cs="仿宋_GB2312"/>
          <w:sz w:val="32"/>
          <w:szCs w:val="32"/>
        </w:rPr>
        <w:t>内，出现物资质量问题，甲方提出后，乙方应当响应，</w:t>
      </w:r>
      <w:r>
        <w:rPr>
          <w:rFonts w:hint="eastAsia" w:ascii="仿宋_GB2312" w:hAnsi="仿宋_GB2312" w:eastAsia="仿宋_GB2312" w:cs="仿宋_GB2312"/>
          <w:sz w:val="32"/>
          <w:szCs w:val="32"/>
          <w:lang w:val="en-US" w:eastAsia="zh-CN"/>
        </w:rPr>
        <w:t>并在24</w:t>
      </w:r>
      <w:r>
        <w:rPr>
          <w:rFonts w:hint="eastAsia" w:ascii="仿宋_GB2312" w:hAnsi="仿宋_GB2312" w:eastAsia="仿宋_GB2312" w:cs="仿宋_GB2312"/>
          <w:sz w:val="32"/>
          <w:szCs w:val="32"/>
        </w:rPr>
        <w:t>小时内到达现场提供相关的维修、更换等服务。</w:t>
      </w:r>
    </w:p>
    <w:p w14:paraId="6B7352F4">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（二）在免费质保期内，乙方按照有关法律、法规和合同约定，承担物资保修责任。</w:t>
      </w:r>
    </w:p>
    <w:p w14:paraId="489919E2">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）乙方对提供的货物在质保期内，因产品质量而导致的缺陷，必须免费提供包修、包换、包退服务。</w:t>
      </w:r>
    </w:p>
    <w:p w14:paraId="573B4D40">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eastAsia="zh-CN"/>
        </w:rPr>
        <w:t>）甲方遇到使用及技术问题，电话咨询不能解决的，售后服务人员应在24小时内到达现场进行处理，确保产品正常工作。</w:t>
      </w:r>
    </w:p>
    <w:p w14:paraId="3B96FE5B">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eastAsia="zh-CN"/>
        </w:rPr>
        <w:t>）质保期过后，</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lang w:eastAsia="zh-CN"/>
        </w:rPr>
        <w:t>应同样提供免费电话咨询服务，并应承诺提供产品上门维护服务；质保期过后，甲方需要继续由原乙方提供售后服务的，乙方应以优惠价格提供售后服务。</w:t>
      </w:r>
    </w:p>
    <w:p w14:paraId="4687D26A">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Theme="minorEastAsia" w:hAnsiTheme="minorEastAsia" w:eastAsiaTheme="minorEastAsia"/>
          <w:bCs/>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eastAsia="zh-CN"/>
        </w:rPr>
        <w:t>）乙方售后服务中，维修使用的备品备件及易损件应为原厂配件，未经甲方同意不得使用非原厂配件。</w:t>
      </w:r>
    </w:p>
    <w:p w14:paraId="6C98DF02">
      <w:pPr>
        <w:pStyle w:val="3"/>
        <w:pageBreakBefore w:val="0"/>
        <w:widowControl w:val="0"/>
        <w:kinsoku/>
        <w:wordWrap/>
        <w:overflowPunct/>
        <w:topLinePunct w:val="0"/>
        <w:bidi w:val="0"/>
        <w:spacing w:before="0" w:after="0" w:line="579" w:lineRule="exact"/>
        <w:ind w:firstLine="640" w:firstLineChars="200"/>
        <w:textAlignment w:val="auto"/>
        <w:rPr>
          <w:rFonts w:ascii="黑体" w:hAnsi="黑体" w:cs="黑体"/>
          <w:b w:val="0"/>
          <w:sz w:val="32"/>
          <w:szCs w:val="32"/>
        </w:rPr>
      </w:pPr>
      <w:bookmarkStart w:id="11" w:name="_Toc150422571"/>
      <w:bookmarkStart w:id="12" w:name="_Toc150422517"/>
      <w:r>
        <w:rPr>
          <w:rFonts w:hint="eastAsia" w:ascii="黑体" w:hAnsi="黑体" w:cs="黑体"/>
          <w:b w:val="0"/>
          <w:sz w:val="32"/>
          <w:szCs w:val="32"/>
          <w:lang w:eastAsia="zh-CN"/>
        </w:rPr>
        <w:t>七</w:t>
      </w:r>
      <w:r>
        <w:rPr>
          <w:rFonts w:hint="eastAsia" w:ascii="黑体" w:hAnsi="黑体" w:cs="黑体"/>
          <w:b w:val="0"/>
          <w:sz w:val="32"/>
          <w:szCs w:val="32"/>
        </w:rPr>
        <w:t>、质量保证金</w:t>
      </w:r>
      <w:bookmarkEnd w:id="11"/>
      <w:bookmarkEnd w:id="12"/>
    </w:p>
    <w:p w14:paraId="1F316D43">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（一）物资验收合格并交付甲方后：</w:t>
      </w:r>
    </w:p>
    <w:p w14:paraId="6D1B109B">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eastAsia="zh-CN"/>
        </w:rPr>
        <w:t>.质量保证金从履约保证金或者从最终结算资金中扣留。</w:t>
      </w:r>
    </w:p>
    <w:p w14:paraId="3DC37C60">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在免费质保期内，物资因乙方责任产生质量问题未予以补救，或者予以补救后仍然造成损失的，甲方有权直接从质量保证金扣除相应损失。</w:t>
      </w:r>
    </w:p>
    <w:p w14:paraId="45DFCDD8">
      <w:pPr>
        <w:pageBreakBefore w:val="0"/>
        <w:widowControl w:val="0"/>
        <w:kinsoku/>
        <w:wordWrap/>
        <w:overflowPunct/>
        <w:topLinePunct w:val="0"/>
        <w:bidi w:val="0"/>
        <w:adjustRightInd w:val="0"/>
        <w:snapToGrid w:val="0"/>
        <w:spacing w:line="579" w:lineRule="exact"/>
        <w:ind w:firstLine="640" w:firstLineChars="200"/>
        <w:textAlignment w:val="auto"/>
        <w:rPr>
          <w:rFonts w:cs="黑体" w:asciiTheme="minorEastAsia" w:hAnsiTheme="minorEastAsia" w:eastAsiaTheme="minorEastAsia"/>
          <w:b/>
          <w:sz w:val="32"/>
          <w:szCs w:val="32"/>
          <w:lang w:val="zh-CN"/>
        </w:rPr>
      </w:pPr>
      <w:r>
        <w:rPr>
          <w:rFonts w:hint="eastAsia" w:ascii="仿宋_GB2312" w:hAnsi="仿宋_GB2312" w:eastAsia="仿宋_GB2312" w:cs="仿宋_GB2312"/>
          <w:sz w:val="32"/>
          <w:szCs w:val="32"/>
          <w:lang w:eastAsia="zh-CN"/>
        </w:rPr>
        <w:t>（二）质量保证金在质保期满且无质量问题时全额无息退还。本合同约定的质保期满，甲方接到乙方质量保证金返还申请后，应当于30日内核实质量情况，办理质量保证金返还。</w:t>
      </w:r>
    </w:p>
    <w:p w14:paraId="2385A691">
      <w:pPr>
        <w:pStyle w:val="3"/>
        <w:pageBreakBefore w:val="0"/>
        <w:widowControl w:val="0"/>
        <w:kinsoku/>
        <w:wordWrap/>
        <w:overflowPunct/>
        <w:topLinePunct w:val="0"/>
        <w:bidi w:val="0"/>
        <w:spacing w:before="0" w:after="0" w:line="579" w:lineRule="exact"/>
        <w:ind w:firstLine="640" w:firstLineChars="200"/>
        <w:textAlignment w:val="auto"/>
        <w:rPr>
          <w:rFonts w:ascii="黑体" w:hAnsi="黑体" w:cs="黑体"/>
          <w:b w:val="0"/>
          <w:sz w:val="32"/>
          <w:szCs w:val="32"/>
        </w:rPr>
      </w:pPr>
      <w:bookmarkStart w:id="13" w:name="_Toc150422518"/>
      <w:bookmarkStart w:id="14" w:name="_Toc150422572"/>
      <w:r>
        <w:rPr>
          <w:rFonts w:hint="eastAsia" w:ascii="黑体" w:hAnsi="黑体" w:cs="黑体"/>
          <w:b w:val="0"/>
          <w:sz w:val="32"/>
          <w:szCs w:val="32"/>
          <w:lang w:eastAsia="zh-CN"/>
        </w:rPr>
        <w:t>八</w:t>
      </w:r>
      <w:r>
        <w:rPr>
          <w:rFonts w:hint="eastAsia" w:ascii="黑体" w:hAnsi="黑体" w:cs="黑体"/>
          <w:b w:val="0"/>
          <w:sz w:val="32"/>
          <w:szCs w:val="32"/>
        </w:rPr>
        <w:t>、资金结算</w:t>
      </w:r>
      <w:bookmarkEnd w:id="13"/>
      <w:bookmarkEnd w:id="14"/>
    </w:p>
    <w:p w14:paraId="7A39562F">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eastAsia="zh-CN"/>
        </w:rPr>
      </w:pPr>
      <w:bookmarkStart w:id="15" w:name="_Hlk129336528"/>
      <w:r>
        <w:rPr>
          <w:rFonts w:hint="eastAsia" w:ascii="仿宋_GB2312" w:hAnsi="仿宋_GB2312" w:eastAsia="仿宋_GB2312" w:cs="仿宋_GB2312"/>
          <w:sz w:val="32"/>
          <w:szCs w:val="32"/>
          <w:lang w:eastAsia="zh-CN"/>
        </w:rPr>
        <w:t>（一）合同约定采用</w:t>
      </w:r>
      <w:r>
        <w:rPr>
          <w:rFonts w:hint="eastAsia" w:ascii="仿宋_GB2312" w:hAnsi="仿宋_GB2312" w:cs="仿宋_GB2312"/>
          <w:sz w:val="32"/>
          <w:szCs w:val="32"/>
          <w:lang w:eastAsia="zh-CN"/>
        </w:rPr>
        <w:t>分阶段付款的方式</w:t>
      </w:r>
      <w:r>
        <w:rPr>
          <w:rFonts w:hint="eastAsia" w:ascii="仿宋_GB2312" w:hAnsi="仿宋_GB2312" w:eastAsia="仿宋_GB2312" w:cs="仿宋_GB2312"/>
          <w:sz w:val="32"/>
          <w:szCs w:val="32"/>
          <w:lang w:eastAsia="zh-CN"/>
        </w:rPr>
        <w:t>进行资金结算：</w:t>
      </w:r>
    </w:p>
    <w:p w14:paraId="333488F1">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分阶段付款，本项目不预付货款，第一阶段，</w:t>
      </w:r>
      <w:r>
        <w:rPr>
          <w:rFonts w:hint="eastAsia" w:ascii="仿宋_GB2312" w:hAnsi="仿宋_GB2312" w:eastAsia="仿宋_GB2312" w:cs="仿宋_GB2312"/>
          <w:sz w:val="32"/>
          <w:szCs w:val="32"/>
          <w:lang w:val="en-US" w:eastAsia="zh-CN"/>
        </w:rPr>
        <w:t>项目验收合格后，乙方</w:t>
      </w:r>
      <w:r>
        <w:rPr>
          <w:rFonts w:hint="eastAsia" w:ascii="仿宋_GB2312" w:hAnsi="仿宋_GB2312" w:eastAsia="仿宋_GB2312" w:cs="仿宋_GB2312"/>
          <w:sz w:val="32"/>
          <w:szCs w:val="32"/>
          <w:lang w:val="zh-CN" w:eastAsia="zh-CN"/>
        </w:rPr>
        <w:t xml:space="preserve">提交 </w:t>
      </w:r>
      <w:r>
        <w:rPr>
          <w:rFonts w:hint="eastAsia" w:ascii="仿宋_GB2312" w:hAnsi="仿宋_GB2312" w:eastAsia="仿宋_GB2312" w:cs="仿宋_GB2312"/>
          <w:sz w:val="32"/>
          <w:szCs w:val="32"/>
          <w:lang w:val="en-US" w:eastAsia="zh-CN"/>
        </w:rPr>
        <w:t>发运接收单、发票、验收报告</w:t>
      </w:r>
      <w:r>
        <w:rPr>
          <w:rFonts w:hint="eastAsia" w:ascii="仿宋_GB2312" w:hAnsi="仿宋_GB2312" w:eastAsia="仿宋_GB2312" w:cs="仿宋_GB2312"/>
          <w:sz w:val="32"/>
          <w:szCs w:val="32"/>
          <w:lang w:val="zh-CN" w:eastAsia="zh-CN"/>
        </w:rPr>
        <w:t xml:space="preserve"> 等结算</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lang w:val="zh-CN" w:eastAsia="zh-CN"/>
        </w:rPr>
        <w:t>支付</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lang w:val="zh-CN" w:eastAsia="zh-CN"/>
        </w:rPr>
        <w:t>货款；第二阶段，</w:t>
      </w:r>
      <w:r>
        <w:rPr>
          <w:rFonts w:hint="eastAsia" w:ascii="仿宋_GB2312" w:hAnsi="仿宋_GB2312" w:eastAsia="仿宋_GB2312" w:cs="仿宋_GB2312"/>
          <w:sz w:val="32"/>
          <w:szCs w:val="32"/>
          <w:lang w:val="en-US" w:eastAsia="zh-CN"/>
        </w:rPr>
        <w:t>待验收通过之日起至质保期限满且无遗留问题后，乙方</w:t>
      </w:r>
      <w:r>
        <w:rPr>
          <w:rFonts w:hint="eastAsia" w:ascii="仿宋_GB2312" w:hAnsi="仿宋_GB2312" w:eastAsia="仿宋_GB2312" w:cs="仿宋_GB2312"/>
          <w:sz w:val="32"/>
          <w:szCs w:val="32"/>
          <w:lang w:val="zh-CN" w:eastAsia="zh-CN"/>
        </w:rPr>
        <w:t>提交 质保期间无质量问题等结算</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lang w:val="zh-CN" w:eastAsia="zh-CN"/>
        </w:rPr>
        <w:t>支付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货款（</w:t>
      </w:r>
      <w:r>
        <w:rPr>
          <w:rFonts w:hint="eastAsia" w:ascii="仿宋_GB2312" w:hAnsi="仿宋_GB2312" w:eastAsia="仿宋_GB2312" w:cs="仿宋_GB2312"/>
          <w:sz w:val="32"/>
          <w:szCs w:val="32"/>
          <w:lang w:val="en-US" w:eastAsia="zh-CN"/>
        </w:rPr>
        <w:t>即质量保证金</w:t>
      </w:r>
      <w:r>
        <w:rPr>
          <w:rFonts w:hint="eastAsia" w:ascii="仿宋_GB2312" w:hAnsi="仿宋_GB2312" w:eastAsia="仿宋_GB2312" w:cs="仿宋_GB2312"/>
          <w:sz w:val="32"/>
          <w:szCs w:val="32"/>
          <w:lang w:val="zh-CN" w:eastAsia="zh-CN"/>
        </w:rPr>
        <w:t>）。</w:t>
      </w:r>
    </w:p>
    <w:bookmarkEnd w:id="15"/>
    <w:p w14:paraId="54DC480E">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（二）当乙方应向甲方支付合同项下的违约金或赔偿金时，甲方有权从上述任何一笔应付款中予以扣除。</w:t>
      </w:r>
    </w:p>
    <w:p w14:paraId="581DE5EB">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黑体" w:hAnsi="黑体" w:eastAsia="黑体" w:cs="黑体"/>
          <w:b w:val="0"/>
          <w:bCs/>
          <w:kern w:val="2"/>
          <w:sz w:val="32"/>
          <w:szCs w:val="32"/>
          <w:lang w:val="en-US" w:eastAsia="zh-CN" w:bidi="ar-SA"/>
        </w:rPr>
      </w:pPr>
      <w:bookmarkStart w:id="16" w:name="_Toc150422573"/>
      <w:bookmarkStart w:id="17" w:name="_Toc150422519"/>
      <w:r>
        <w:rPr>
          <w:rFonts w:hint="eastAsia" w:ascii="黑体" w:hAnsi="黑体" w:eastAsia="黑体" w:cs="黑体"/>
          <w:b w:val="0"/>
          <w:bCs/>
          <w:kern w:val="2"/>
          <w:sz w:val="32"/>
          <w:szCs w:val="32"/>
          <w:lang w:val="en-US" w:eastAsia="zh-CN" w:bidi="ar-SA"/>
        </w:rPr>
        <w:t>九、违约责任</w:t>
      </w:r>
      <w:bookmarkEnd w:id="16"/>
      <w:bookmarkEnd w:id="17"/>
    </w:p>
    <w:p w14:paraId="3D355925">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（一）乙方未经甲方同意而延期交货时，应当向甲方偿付违约金，违约金每天按违约物资金额的1‰（</w:t>
      </w:r>
      <w:bookmarkStart w:id="18" w:name="_Hlk144131610"/>
      <w:r>
        <w:rPr>
          <w:rFonts w:hint="eastAsia" w:ascii="仿宋_GB2312" w:hAnsi="仿宋_GB2312" w:eastAsia="仿宋_GB2312" w:cs="仿宋_GB2312"/>
          <w:sz w:val="32"/>
          <w:szCs w:val="32"/>
          <w:lang w:eastAsia="zh-CN"/>
        </w:rPr>
        <w:t>通常为1‰-1%，可按照项目实际情况设定</w:t>
      </w:r>
      <w:bookmarkEnd w:id="18"/>
      <w:r>
        <w:rPr>
          <w:rFonts w:hint="eastAsia" w:ascii="仿宋_GB2312" w:hAnsi="仿宋_GB2312" w:eastAsia="仿宋_GB2312" w:cs="仿宋_GB2312"/>
          <w:sz w:val="32"/>
          <w:szCs w:val="32"/>
          <w:lang w:eastAsia="zh-CN"/>
        </w:rPr>
        <w:t>）计算，违约金最高限额为违约总金额的5%（</w:t>
      </w:r>
      <w:bookmarkStart w:id="19" w:name="_Hlk144131592"/>
      <w:r>
        <w:rPr>
          <w:rFonts w:hint="eastAsia" w:ascii="仿宋_GB2312" w:hAnsi="仿宋_GB2312" w:eastAsia="仿宋_GB2312" w:cs="仿宋_GB2312"/>
          <w:sz w:val="32"/>
          <w:szCs w:val="32"/>
          <w:lang w:eastAsia="zh-CN"/>
        </w:rPr>
        <w:t>通常为5%-10%，可按照项目实际情况设定</w:t>
      </w:r>
      <w:bookmarkEnd w:id="19"/>
      <w:r>
        <w:rPr>
          <w:rFonts w:hint="eastAsia" w:ascii="仿宋_GB2312" w:hAnsi="仿宋_GB2312" w:eastAsia="仿宋_GB2312" w:cs="仿宋_GB2312"/>
          <w:sz w:val="32"/>
          <w:szCs w:val="32"/>
          <w:lang w:eastAsia="zh-CN"/>
        </w:rPr>
        <w:t>）。如果达到违约金最高限额时仍不能交货，或交货时间影响甲方任务实施，甲方可以终止合同，而由此给甲方造成的实际损失，乙方应给予足额赔偿。</w:t>
      </w:r>
    </w:p>
    <w:p w14:paraId="20FD6C9A">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（二）乙方未按合同约定履行服务义务或产品技术性能指标不达标而给甲方或产品使用单位造成损失的，乙方要按损失金额予以赔偿。</w:t>
      </w:r>
    </w:p>
    <w:p w14:paraId="0E3634A1">
      <w:pPr>
        <w:pageBreakBefore w:val="0"/>
        <w:widowControl w:val="0"/>
        <w:kinsoku/>
        <w:wordWrap/>
        <w:overflowPunct/>
        <w:topLinePunct w:val="0"/>
        <w:bidi w:val="0"/>
        <w:adjustRightInd w:val="0"/>
        <w:snapToGrid w:val="0"/>
        <w:spacing w:line="579" w:lineRule="exact"/>
        <w:ind w:firstLine="640" w:firstLineChars="200"/>
        <w:textAlignment w:val="auto"/>
        <w:rPr>
          <w:rFonts w:hint="eastAsia" w:asciiTheme="minorEastAsia" w:hAnsiTheme="minorEastAsia" w:eastAsiaTheme="minorEastAsia"/>
          <w:bCs/>
          <w:sz w:val="32"/>
          <w:szCs w:val="32"/>
        </w:rPr>
      </w:pPr>
      <w:r>
        <w:rPr>
          <w:rFonts w:hint="eastAsia" w:ascii="仿宋_GB2312" w:hAnsi="仿宋_GB2312" w:eastAsia="仿宋_GB2312" w:cs="仿宋_GB2312"/>
          <w:sz w:val="32"/>
          <w:szCs w:val="32"/>
          <w:lang w:eastAsia="zh-CN"/>
        </w:rPr>
        <w:t>（三）</w:t>
      </w:r>
      <w:bookmarkStart w:id="20" w:name="_Hlk129349156"/>
      <w:r>
        <w:rPr>
          <w:rFonts w:hint="eastAsia" w:ascii="仿宋_GB2312" w:hAnsi="仿宋_GB2312" w:eastAsia="仿宋_GB2312" w:cs="仿宋_GB2312"/>
          <w:sz w:val="32"/>
          <w:szCs w:val="32"/>
          <w:lang w:eastAsia="zh-CN"/>
        </w:rPr>
        <w:t>甲方</w:t>
      </w:r>
      <w:bookmarkEnd w:id="20"/>
      <w:r>
        <w:rPr>
          <w:rFonts w:hint="eastAsia" w:ascii="仿宋_GB2312" w:hAnsi="仿宋_GB2312" w:eastAsia="仿宋_GB2312" w:cs="仿宋_GB2312"/>
          <w:sz w:val="32"/>
          <w:szCs w:val="32"/>
          <w:lang w:eastAsia="zh-CN"/>
        </w:rPr>
        <w:t>需按约定及时足额支付货款，未按约定及时足额支付货款时，甲方向乙方偿付违约金。每迟付一天按违约金额1‰向乙方偿付违约金，违约金最高限额为违约总金额的5%。有特殊情况的，可根据项目情况由甲乙双方自行协商约定。</w:t>
      </w:r>
    </w:p>
    <w:p w14:paraId="5F4AD2F8">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（六）其他</w:t>
      </w:r>
    </w:p>
    <w:p w14:paraId="0F4B7876">
      <w:pPr>
        <w:keepNext w:val="0"/>
        <w:keepLines w:val="0"/>
        <w:pageBreakBefore w:val="0"/>
        <w:widowControl w:val="0"/>
        <w:kinsoku/>
        <w:wordWrap/>
        <w:overflowPunct/>
        <w:topLinePunct w:val="0"/>
        <w:autoSpaceDE/>
        <w:autoSpaceDN/>
        <w:bidi w:val="0"/>
        <w:snapToGrid w:val="0"/>
        <w:spacing w:line="579" w:lineRule="exact"/>
        <w:ind w:firstLine="640" w:firstLineChars="200"/>
        <w:jc w:val="left"/>
        <w:textAlignment w:val="auto"/>
        <w:rPr>
          <w:rFonts w:eastAsia="仿宋_GB2312"/>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eastAsia="仿宋_GB2312"/>
          <w:sz w:val="32"/>
          <w:szCs w:val="32"/>
        </w:rPr>
        <w:t>无。</w:t>
      </w:r>
    </w:p>
    <w:p w14:paraId="451AB79C">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9"/>
        <w:tblW w:w="5001" w:type="pct"/>
        <w:tblInd w:w="0" w:type="dxa"/>
        <w:tblLayout w:type="fixed"/>
        <w:tblCellMar>
          <w:top w:w="0" w:type="dxa"/>
          <w:left w:w="108" w:type="dxa"/>
          <w:bottom w:w="0" w:type="dxa"/>
          <w:right w:w="108" w:type="dxa"/>
        </w:tblCellMar>
      </w:tblPr>
      <w:tblGrid>
        <w:gridCol w:w="1065"/>
        <w:gridCol w:w="934"/>
        <w:gridCol w:w="332"/>
        <w:gridCol w:w="842"/>
        <w:gridCol w:w="1002"/>
        <w:gridCol w:w="222"/>
        <w:gridCol w:w="1095"/>
        <w:gridCol w:w="84"/>
        <w:gridCol w:w="1104"/>
        <w:gridCol w:w="311"/>
        <w:gridCol w:w="1533"/>
      </w:tblGrid>
      <w:tr w14:paraId="2057397E">
        <w:tblPrEx>
          <w:tblCellMar>
            <w:top w:w="0" w:type="dxa"/>
            <w:left w:w="108" w:type="dxa"/>
            <w:bottom w:w="0" w:type="dxa"/>
            <w:right w:w="108" w:type="dxa"/>
          </w:tblCellMar>
        </w:tblPrEx>
        <w:trPr>
          <w:trHeight w:val="1117" w:hRule="atLeast"/>
        </w:trPr>
        <w:tc>
          <w:tcPr>
            <w:tcW w:w="5000" w:type="pct"/>
            <w:gridSpan w:val="11"/>
            <w:tcBorders>
              <w:top w:val="nil"/>
              <w:left w:val="nil"/>
              <w:bottom w:val="nil"/>
              <w:right w:val="nil"/>
            </w:tcBorders>
            <w:shd w:val="clear" w:color="auto" w:fill="auto"/>
            <w:noWrap/>
            <w:vAlign w:val="bottom"/>
          </w:tcPr>
          <w:p w14:paraId="7FDC5610">
            <w:pPr>
              <w:widowControl/>
              <w:jc w:val="center"/>
              <w:textAlignment w:val="bottom"/>
              <w:rPr>
                <w:rFonts w:ascii="Arial Unicode MS" w:hAnsi="Arial Unicode MS" w:eastAsia="Arial Unicode MS" w:cs="Arial Unicode MS"/>
                <w:color w:val="000000"/>
                <w:sz w:val="48"/>
                <w:szCs w:val="48"/>
                <w:u w:val="single"/>
              </w:rPr>
            </w:pPr>
            <w:r>
              <w:rPr>
                <w:rStyle w:val="12"/>
                <w:rFonts w:hint="default"/>
                <w:i w:val="0"/>
                <w:iCs w:val="0"/>
                <w:sz w:val="48"/>
                <w:szCs w:val="48"/>
                <w:u w:val="single"/>
                <w:lang w:bidi="ar"/>
              </w:rPr>
              <w:t xml:space="preserve">    </w:t>
            </w:r>
            <w:r>
              <w:rPr>
                <w:rStyle w:val="13"/>
                <w:rFonts w:hint="default"/>
                <w:i w:val="0"/>
                <w:iCs w:val="0"/>
                <w:sz w:val="48"/>
                <w:szCs w:val="48"/>
                <w:u w:val="single"/>
                <w:lang w:bidi="ar"/>
              </w:rPr>
              <w:t>（项目名称）</w:t>
            </w:r>
            <w:r>
              <w:rPr>
                <w:rStyle w:val="12"/>
                <w:rFonts w:hint="default"/>
                <w:i w:val="0"/>
                <w:iCs w:val="0"/>
                <w:sz w:val="48"/>
                <w:szCs w:val="48"/>
                <w:u w:val="single"/>
                <w:lang w:bidi="ar"/>
              </w:rPr>
              <w:t xml:space="preserve">  </w:t>
            </w:r>
            <w:r>
              <w:rPr>
                <w:rStyle w:val="14"/>
                <w:rFonts w:hint="default"/>
                <w:sz w:val="48"/>
                <w:szCs w:val="48"/>
                <w:lang w:bidi="ar"/>
              </w:rPr>
              <w:t>项目</w:t>
            </w:r>
          </w:p>
        </w:tc>
      </w:tr>
      <w:tr w14:paraId="03444F8F">
        <w:tblPrEx>
          <w:tblCellMar>
            <w:top w:w="0" w:type="dxa"/>
            <w:left w:w="108" w:type="dxa"/>
            <w:bottom w:w="0" w:type="dxa"/>
            <w:right w:w="108" w:type="dxa"/>
          </w:tblCellMar>
        </w:tblPrEx>
        <w:trPr>
          <w:trHeight w:val="1117" w:hRule="atLeast"/>
        </w:trPr>
        <w:tc>
          <w:tcPr>
            <w:tcW w:w="5000" w:type="pct"/>
            <w:gridSpan w:val="11"/>
            <w:tcBorders>
              <w:top w:val="nil"/>
              <w:left w:val="nil"/>
              <w:bottom w:val="nil"/>
              <w:right w:val="nil"/>
            </w:tcBorders>
            <w:shd w:val="clear" w:color="auto" w:fill="auto"/>
            <w:noWrap/>
            <w:vAlign w:val="bottom"/>
          </w:tcPr>
          <w:p w14:paraId="59C45FDE">
            <w:pPr>
              <w:widowControl/>
              <w:jc w:val="center"/>
              <w:textAlignment w:val="bottom"/>
              <w:rPr>
                <w:rFonts w:ascii="Arial Unicode MS" w:hAnsi="Arial Unicode MS" w:eastAsia="Arial Unicode MS" w:cs="Arial Unicode MS"/>
                <w:color w:val="000000"/>
                <w:sz w:val="48"/>
                <w:szCs w:val="48"/>
              </w:rPr>
            </w:pPr>
            <w:r>
              <w:rPr>
                <w:rFonts w:hint="eastAsia" w:ascii="Arial Unicode MS" w:hAnsi="Arial Unicode MS" w:eastAsia="Arial Unicode MS" w:cs="Arial Unicode MS"/>
                <w:color w:val="000000"/>
                <w:kern w:val="0"/>
                <w:sz w:val="48"/>
                <w:szCs w:val="48"/>
                <w:lang w:bidi="ar"/>
              </w:rPr>
              <w:t>报价单</w:t>
            </w:r>
          </w:p>
        </w:tc>
      </w:tr>
      <w:tr w14:paraId="2B27BF67">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48A310A5">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5CF65507">
            <w:pPr>
              <w:jc w:val="center"/>
              <w:rPr>
                <w:rFonts w:ascii="宋体" w:hAnsi="宋体" w:cs="宋体"/>
                <w:color w:val="000000"/>
                <w:sz w:val="24"/>
                <w:szCs w:val="24"/>
              </w:rPr>
            </w:pPr>
          </w:p>
        </w:tc>
        <w:tc>
          <w:tcPr>
            <w:tcW w:w="821" w:type="pct"/>
            <w:gridSpan w:val="3"/>
            <w:tcBorders>
              <w:top w:val="nil"/>
              <w:left w:val="nil"/>
              <w:bottom w:val="nil"/>
              <w:right w:val="nil"/>
            </w:tcBorders>
            <w:shd w:val="clear" w:color="auto" w:fill="auto"/>
            <w:noWrap/>
            <w:vAlign w:val="bottom"/>
          </w:tcPr>
          <w:p w14:paraId="429C5DAB">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3D05360D">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bottom"/>
          </w:tcPr>
          <w:p w14:paraId="4284C31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14:paraId="34ABD6A6">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B9F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ECE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4A9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A764">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7BD4">
            <w:pPr>
              <w:widowControl/>
              <w:jc w:val="center"/>
              <w:textAlignment w:val="center"/>
              <w:rPr>
                <w:rFonts w:hint="eastAsia" w:ascii="宋体" w:hAnsi="宋体" w:eastAsia="仿宋_GB2312" w:cs="宋体"/>
                <w:color w:val="000000"/>
                <w:kern w:val="0"/>
                <w:sz w:val="24"/>
                <w:szCs w:val="24"/>
                <w:lang w:eastAsia="zh-CN" w:bidi="ar"/>
              </w:rPr>
            </w:pPr>
            <w:r>
              <w:rPr>
                <w:rFonts w:hint="eastAsia" w:ascii="宋体" w:hAnsi="宋体" w:cs="宋体"/>
                <w:color w:val="000000"/>
                <w:kern w:val="0"/>
                <w:sz w:val="24"/>
                <w:szCs w:val="24"/>
                <w:lang w:eastAsia="zh-CN" w:bidi="ar"/>
              </w:rPr>
              <w:t>单价</w:t>
            </w: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6AB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14:paraId="6CC00600">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AB7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A584">
            <w:pPr>
              <w:jc w:val="center"/>
              <w:rPr>
                <w:rFonts w:ascii="宋体" w:hAnsi="宋体" w:cs="宋体"/>
                <w:color w:val="000000"/>
                <w:sz w:val="24"/>
                <w:szCs w:val="24"/>
              </w:rPr>
            </w:pP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EDFD">
            <w:pPr>
              <w:jc w:val="center"/>
              <w:rPr>
                <w:rFonts w:ascii="宋体" w:hAnsi="宋体" w:cs="宋体"/>
                <w:color w:val="000000"/>
                <w:sz w:val="24"/>
                <w:szCs w:val="24"/>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2D05">
            <w:pPr>
              <w:jc w:val="center"/>
              <w:rPr>
                <w:rFonts w:ascii="宋体" w:hAnsi="宋体" w:cs="宋体"/>
                <w:color w:val="000000"/>
                <w:sz w:val="24"/>
                <w:szCs w:val="24"/>
              </w:rPr>
            </w:pP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276C">
            <w:pPr>
              <w:jc w:val="center"/>
              <w:rPr>
                <w:rFonts w:ascii="宋体" w:hAnsi="宋体" w:cs="宋体"/>
                <w:color w:val="000000"/>
                <w:sz w:val="24"/>
                <w:szCs w:val="24"/>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CDBF">
            <w:pPr>
              <w:jc w:val="center"/>
              <w:rPr>
                <w:rFonts w:ascii="宋体" w:hAnsi="宋体" w:cs="宋体"/>
                <w:color w:val="000000"/>
                <w:sz w:val="24"/>
                <w:szCs w:val="24"/>
              </w:rPr>
            </w:pPr>
          </w:p>
        </w:tc>
      </w:tr>
      <w:tr w14:paraId="6953C928">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925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87114">
            <w:pPr>
              <w:jc w:val="left"/>
              <w:rPr>
                <w:rFonts w:ascii="宋体" w:hAnsi="宋体" w:cs="宋体"/>
                <w:color w:val="000000"/>
                <w:sz w:val="24"/>
                <w:szCs w:val="24"/>
              </w:rPr>
            </w:pP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42E5">
            <w:pPr>
              <w:jc w:val="center"/>
              <w:rPr>
                <w:rFonts w:ascii="宋体" w:hAnsi="宋体" w:cs="宋体"/>
                <w:color w:val="000000"/>
                <w:sz w:val="24"/>
                <w:szCs w:val="24"/>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F474">
            <w:pPr>
              <w:jc w:val="center"/>
              <w:rPr>
                <w:rFonts w:ascii="宋体" w:hAnsi="宋体" w:cs="宋体"/>
                <w:color w:val="000000"/>
                <w:sz w:val="24"/>
                <w:szCs w:val="24"/>
              </w:rPr>
            </w:pP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4725">
            <w:pPr>
              <w:jc w:val="center"/>
              <w:rPr>
                <w:rFonts w:ascii="宋体" w:hAnsi="宋体" w:cs="宋体"/>
                <w:color w:val="000000"/>
                <w:sz w:val="24"/>
                <w:szCs w:val="24"/>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140D">
            <w:pPr>
              <w:jc w:val="center"/>
              <w:rPr>
                <w:rFonts w:ascii="宋体" w:hAnsi="宋体" w:cs="宋体"/>
                <w:color w:val="000000"/>
                <w:sz w:val="24"/>
                <w:szCs w:val="24"/>
              </w:rPr>
            </w:pPr>
          </w:p>
        </w:tc>
      </w:tr>
      <w:tr w14:paraId="790E6C8E">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631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7D68F">
            <w:pPr>
              <w:jc w:val="left"/>
              <w:rPr>
                <w:rFonts w:ascii="宋体" w:hAnsi="宋体" w:cs="宋体"/>
                <w:color w:val="000000"/>
                <w:sz w:val="24"/>
                <w:szCs w:val="24"/>
              </w:rPr>
            </w:pP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0147">
            <w:pPr>
              <w:jc w:val="center"/>
              <w:rPr>
                <w:rFonts w:ascii="宋体" w:hAnsi="宋体" w:cs="宋体"/>
                <w:color w:val="000000"/>
                <w:sz w:val="24"/>
                <w:szCs w:val="24"/>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3CEE">
            <w:pPr>
              <w:jc w:val="center"/>
              <w:rPr>
                <w:rFonts w:ascii="宋体" w:hAnsi="宋体" w:cs="宋体"/>
                <w:color w:val="000000"/>
                <w:sz w:val="24"/>
                <w:szCs w:val="24"/>
              </w:rPr>
            </w:pP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C76F">
            <w:pPr>
              <w:jc w:val="center"/>
              <w:rPr>
                <w:rFonts w:ascii="宋体" w:hAnsi="宋体" w:cs="宋体"/>
                <w:color w:val="000000"/>
                <w:sz w:val="24"/>
                <w:szCs w:val="24"/>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094C">
            <w:pPr>
              <w:jc w:val="center"/>
              <w:rPr>
                <w:rFonts w:ascii="宋体" w:hAnsi="宋体" w:cs="宋体"/>
                <w:color w:val="000000"/>
                <w:sz w:val="24"/>
                <w:szCs w:val="24"/>
              </w:rPr>
            </w:pPr>
          </w:p>
        </w:tc>
      </w:tr>
      <w:tr w14:paraId="678C32A8">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95D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D836">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14:paraId="2AC56C32">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3DA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C144">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14:paraId="6E8EE97A">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4174A1E6">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2F6E3889">
            <w:pPr>
              <w:jc w:val="center"/>
              <w:rPr>
                <w:rFonts w:ascii="宋体" w:hAnsi="宋体" w:cs="宋体"/>
                <w:color w:val="000000"/>
                <w:sz w:val="24"/>
                <w:szCs w:val="24"/>
              </w:rPr>
            </w:pPr>
          </w:p>
        </w:tc>
        <w:tc>
          <w:tcPr>
            <w:tcW w:w="821" w:type="pct"/>
            <w:gridSpan w:val="3"/>
            <w:tcBorders>
              <w:top w:val="nil"/>
              <w:left w:val="nil"/>
              <w:bottom w:val="nil"/>
              <w:right w:val="nil"/>
            </w:tcBorders>
            <w:shd w:val="clear" w:color="auto" w:fill="auto"/>
            <w:noWrap/>
            <w:vAlign w:val="center"/>
          </w:tcPr>
          <w:p w14:paraId="6D39DBF3">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0F145D43">
            <w:pPr>
              <w:jc w:val="center"/>
              <w:rPr>
                <w:rFonts w:ascii="宋体" w:hAnsi="宋体" w:cs="宋体"/>
                <w:color w:val="000000"/>
                <w:sz w:val="24"/>
                <w:szCs w:val="24"/>
              </w:rPr>
            </w:pPr>
          </w:p>
        </w:tc>
        <w:tc>
          <w:tcPr>
            <w:tcW w:w="899" w:type="pct"/>
            <w:tcBorders>
              <w:top w:val="nil"/>
              <w:left w:val="nil"/>
              <w:bottom w:val="nil"/>
              <w:right w:val="nil"/>
            </w:tcBorders>
            <w:shd w:val="clear" w:color="auto" w:fill="auto"/>
            <w:noWrap/>
            <w:vAlign w:val="center"/>
          </w:tcPr>
          <w:p w14:paraId="0AA4C109">
            <w:pPr>
              <w:jc w:val="center"/>
              <w:rPr>
                <w:rFonts w:ascii="宋体" w:hAnsi="宋体" w:cs="宋体"/>
                <w:color w:val="000000"/>
                <w:sz w:val="24"/>
                <w:szCs w:val="24"/>
              </w:rPr>
            </w:pPr>
          </w:p>
        </w:tc>
      </w:tr>
      <w:tr w14:paraId="1511C8D7">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65CBF620">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14:paraId="797C34B0">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9"/>
            <w:tcBorders>
              <w:top w:val="nil"/>
              <w:left w:val="nil"/>
              <w:bottom w:val="single" w:color="000000" w:sz="4" w:space="0"/>
              <w:right w:val="nil"/>
            </w:tcBorders>
            <w:shd w:val="clear" w:color="auto" w:fill="auto"/>
            <w:noWrap/>
            <w:vAlign w:val="bottom"/>
          </w:tcPr>
          <w:p w14:paraId="55E767D7">
            <w:pPr>
              <w:widowControl/>
              <w:jc w:val="center"/>
              <w:textAlignment w:val="bottom"/>
              <w:rPr>
                <w:rFonts w:ascii="宋体" w:hAnsi="宋体" w:cs="宋体"/>
                <w:color w:val="000000"/>
                <w:sz w:val="24"/>
                <w:szCs w:val="24"/>
              </w:rPr>
            </w:pPr>
          </w:p>
        </w:tc>
      </w:tr>
      <w:tr w14:paraId="668AF0F2">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1842283F">
            <w:pPr>
              <w:widowControl/>
              <w:jc w:val="center"/>
              <w:textAlignment w:val="bottom"/>
              <w:rPr>
                <w:sz w:val="24"/>
                <w:szCs w:val="18"/>
              </w:rPr>
            </w:pPr>
            <w:r>
              <w:rPr>
                <w:rFonts w:hint="eastAsia"/>
                <w:sz w:val="24"/>
                <w:szCs w:val="18"/>
              </w:rPr>
              <w:t>法定代表人或其授权代表：</w:t>
            </w:r>
          </w:p>
          <w:p w14:paraId="6FB1BFBD">
            <w:pPr>
              <w:pStyle w:val="8"/>
              <w:jc w:val="center"/>
            </w:pPr>
            <w:r>
              <w:rPr>
                <w:rFonts w:hint="eastAsia"/>
                <w:sz w:val="24"/>
                <w:szCs w:val="22"/>
              </w:rPr>
              <w:t>（签字或盖章）</w:t>
            </w:r>
          </w:p>
        </w:tc>
        <w:tc>
          <w:tcPr>
            <w:tcW w:w="3827" w:type="pct"/>
            <w:gridSpan w:val="9"/>
            <w:tcBorders>
              <w:top w:val="nil"/>
              <w:left w:val="nil"/>
              <w:bottom w:val="single" w:color="000000" w:sz="4" w:space="0"/>
              <w:right w:val="nil"/>
            </w:tcBorders>
            <w:shd w:val="clear" w:color="auto" w:fill="auto"/>
            <w:noWrap/>
            <w:vAlign w:val="bottom"/>
          </w:tcPr>
          <w:p w14:paraId="43837D7B">
            <w:pPr>
              <w:widowControl/>
              <w:jc w:val="center"/>
              <w:textAlignment w:val="bottom"/>
              <w:rPr>
                <w:rFonts w:ascii="宋体" w:hAnsi="宋体" w:cs="宋体"/>
                <w:color w:val="000000"/>
                <w:sz w:val="24"/>
                <w:szCs w:val="24"/>
              </w:rPr>
            </w:pPr>
          </w:p>
        </w:tc>
      </w:tr>
      <w:tr w14:paraId="275D790A">
        <w:tblPrEx>
          <w:tblCellMar>
            <w:top w:w="0" w:type="dxa"/>
            <w:left w:w="108" w:type="dxa"/>
            <w:bottom w:w="0" w:type="dxa"/>
            <w:right w:w="108" w:type="dxa"/>
          </w:tblCellMar>
        </w:tblPrEx>
        <w:trPr>
          <w:trHeight w:val="1225" w:hRule="atLeast"/>
        </w:trPr>
        <w:tc>
          <w:tcPr>
            <w:tcW w:w="2448" w:type="pct"/>
            <w:gridSpan w:val="5"/>
            <w:tcBorders>
              <w:top w:val="nil"/>
              <w:left w:val="nil"/>
              <w:bottom w:val="nil"/>
              <w:right w:val="nil"/>
            </w:tcBorders>
            <w:shd w:val="clear" w:color="auto" w:fill="auto"/>
            <w:noWrap/>
            <w:vAlign w:val="bottom"/>
          </w:tcPr>
          <w:p w14:paraId="3F3EECBB">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1" w:type="pct"/>
            <w:gridSpan w:val="6"/>
            <w:tcBorders>
              <w:top w:val="nil"/>
              <w:left w:val="nil"/>
              <w:bottom w:val="nil"/>
              <w:right w:val="nil"/>
            </w:tcBorders>
            <w:shd w:val="clear" w:color="auto" w:fill="auto"/>
            <w:noWrap/>
            <w:vAlign w:val="bottom"/>
          </w:tcPr>
          <w:p w14:paraId="7FAA7908">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14:paraId="122922A0">
      <w:pPr>
        <w:widowControl/>
        <w:jc w:val="left"/>
        <w:sectPr>
          <w:pgSz w:w="11906" w:h="16838"/>
          <w:pgMar w:top="1440" w:right="1800" w:bottom="1440" w:left="1800" w:header="851" w:footer="992" w:gutter="0"/>
          <w:cols w:space="425" w:num="1"/>
          <w:docGrid w:type="lines" w:linePitch="312" w:charSpace="0"/>
        </w:sectPr>
      </w:pPr>
    </w:p>
    <w:p w14:paraId="4DAB7E5A">
      <w:pPr>
        <w:widowControl/>
        <w:jc w:val="center"/>
        <w:textAlignment w:val="bottom"/>
        <w:rPr>
          <w:rFonts w:hint="eastAsia" w:ascii="方正小标宋简体" w:hAnsi="方正小标宋简体" w:eastAsia="方正小标宋简体" w:cs="方正小标宋简体"/>
          <w:b w:val="0"/>
          <w:bCs w:val="0"/>
          <w:kern w:val="44"/>
          <w:sz w:val="44"/>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b w:val="0"/>
          <w:bCs w:val="0"/>
          <w:kern w:val="44"/>
          <w:sz w:val="44"/>
          <w:szCs w:val="28"/>
          <w:lang w:val="en-US" w:eastAsia="zh-CN" w:bidi="ar-SA"/>
        </w:rPr>
        <w:t>营业执照复印件并加盖鲜章</w:t>
      </w:r>
    </w:p>
    <w:p w14:paraId="133E2135">
      <w:pPr>
        <w:widowControl/>
        <w:jc w:val="center"/>
        <w:textAlignment w:val="bottom"/>
        <w:rPr>
          <w:rFonts w:hint="eastAsia" w:ascii="方正小标宋简体" w:hAnsi="方正小标宋简体" w:eastAsia="方正小标宋简体" w:cs="方正小标宋简体"/>
          <w:b w:val="0"/>
          <w:bCs w:val="0"/>
          <w:kern w:val="44"/>
          <w:sz w:val="44"/>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cs="方正小标宋简体"/>
          <w:b w:val="0"/>
          <w:bCs w:val="0"/>
          <w:kern w:val="44"/>
          <w:sz w:val="44"/>
          <w:szCs w:val="28"/>
          <w:lang w:val="en-US" w:eastAsia="zh-CN" w:bidi="ar-SA"/>
        </w:rPr>
        <w:t>单双杠销售、安装服务业绩材料</w:t>
      </w:r>
    </w:p>
    <w:p w14:paraId="373186BC">
      <w:pPr>
        <w:widowControl/>
        <w:jc w:val="center"/>
        <w:textAlignment w:val="bottom"/>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法定代表人资格证明书</w:t>
      </w:r>
    </w:p>
    <w:p w14:paraId="24E53C33">
      <w:pPr>
        <w:ind w:firstLine="640" w:firstLineChars="200"/>
        <w:rPr>
          <w:rFonts w:eastAsia="楷体_GB2312"/>
          <w:sz w:val="32"/>
          <w:szCs w:val="32"/>
        </w:rPr>
      </w:pPr>
    </w:p>
    <w:p w14:paraId="196601F0">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42C264CA">
      <w:pPr>
        <w:ind w:firstLine="640" w:firstLineChars="200"/>
        <w:rPr>
          <w:rFonts w:eastAsia="仿宋_GB2312"/>
          <w:sz w:val="32"/>
          <w:szCs w:val="32"/>
        </w:rPr>
      </w:pPr>
    </w:p>
    <w:p w14:paraId="2B1F8CF9">
      <w:pPr>
        <w:ind w:firstLine="640" w:firstLineChars="200"/>
        <w:rPr>
          <w:rFonts w:hint="eastAsia" w:eastAsia="仿宋_GB2312"/>
          <w:sz w:val="32"/>
          <w:szCs w:val="32"/>
          <w:lang w:eastAsia="zh-CN"/>
        </w:rPr>
      </w:pPr>
      <w:r>
        <w:rPr>
          <w:rFonts w:hint="eastAsia" w:eastAsia="仿宋_GB2312"/>
          <w:sz w:val="32"/>
          <w:szCs w:val="32"/>
        </w:rPr>
        <w:t>特此证明</w:t>
      </w:r>
      <w:r>
        <w:rPr>
          <w:rFonts w:hint="eastAsia"/>
          <w:sz w:val="32"/>
          <w:szCs w:val="32"/>
          <w:lang w:eastAsia="zh-CN"/>
        </w:rPr>
        <w:t>。</w:t>
      </w:r>
    </w:p>
    <w:p w14:paraId="53CCDA6F">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3C379ED3">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3E4A2D7">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3C379ED3">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3E4A2D7">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53E7003B">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5BB1BC0">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53E7003B">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5BB1BC0">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146E8273">
      <w:pPr>
        <w:rPr>
          <w:szCs w:val="28"/>
        </w:rPr>
      </w:pPr>
    </w:p>
    <w:p w14:paraId="15B3587B">
      <w:pPr>
        <w:rPr>
          <w:szCs w:val="28"/>
        </w:rPr>
      </w:pPr>
    </w:p>
    <w:p w14:paraId="6E9B7DCB">
      <w:pPr>
        <w:rPr>
          <w:szCs w:val="28"/>
        </w:rPr>
      </w:pPr>
    </w:p>
    <w:p w14:paraId="51ACBDB5">
      <w:pPr>
        <w:rPr>
          <w:szCs w:val="28"/>
        </w:rPr>
      </w:pPr>
    </w:p>
    <w:p w14:paraId="7A84B62B">
      <w:pPr>
        <w:rPr>
          <w:kern w:val="0"/>
          <w:szCs w:val="28"/>
        </w:rPr>
      </w:pPr>
    </w:p>
    <w:p w14:paraId="419ED7D4">
      <w:pPr>
        <w:pStyle w:val="8"/>
        <w:rPr>
          <w:szCs w:val="28"/>
        </w:rPr>
      </w:pPr>
    </w:p>
    <w:p w14:paraId="35890702">
      <w:pPr>
        <w:rPr>
          <w:kern w:val="0"/>
          <w:szCs w:val="28"/>
        </w:rPr>
      </w:pPr>
    </w:p>
    <w:p w14:paraId="177F6BF1">
      <w:pPr>
        <w:pStyle w:val="8"/>
      </w:pPr>
    </w:p>
    <w:p w14:paraId="2813E9DB">
      <w:pPr>
        <w:adjustRightInd w:val="0"/>
        <w:snapToGrid w:val="0"/>
        <w:spacing w:line="579" w:lineRule="exact"/>
        <w:ind w:firstLine="2880" w:firstLineChars="9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1A177A84">
      <w:pPr>
        <w:adjustRightInd w:val="0"/>
        <w:snapToGrid w:val="0"/>
        <w:spacing w:line="579" w:lineRule="exact"/>
        <w:ind w:left="288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1484280B">
      <w:pPr>
        <w:ind w:firstLine="5600" w:firstLineChars="1750"/>
        <w:rPr>
          <w:rFonts w:eastAsia="仿宋_GB2312"/>
          <w:kern w:val="0"/>
          <w:sz w:val="32"/>
          <w:szCs w:val="32"/>
        </w:rPr>
      </w:pPr>
    </w:p>
    <w:p w14:paraId="709CAAF5">
      <w:pPr>
        <w:rPr>
          <w:kern w:val="0"/>
          <w:sz w:val="24"/>
          <w:szCs w:val="24"/>
        </w:rPr>
      </w:pPr>
    </w:p>
    <w:p w14:paraId="24BB3436">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25712D4D">
      <w:pPr>
        <w:widowControl/>
        <w:jc w:val="center"/>
        <w:textAlignment w:val="bottom"/>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法定代表人授权书</w:t>
      </w:r>
    </w:p>
    <w:p w14:paraId="10A74B60">
      <w:pPr>
        <w:ind w:firstLine="640" w:firstLineChars="200"/>
        <w:rPr>
          <w:rFonts w:eastAsia="楷体_GB2312"/>
          <w:sz w:val="32"/>
          <w:szCs w:val="32"/>
        </w:rPr>
      </w:pPr>
    </w:p>
    <w:p w14:paraId="505E42CD">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02E62B93">
      <w:pPr>
        <w:adjustRightInd w:val="0"/>
        <w:snapToGrid w:val="0"/>
        <w:spacing w:line="579" w:lineRule="exact"/>
        <w:ind w:firstLine="1920" w:firstLineChars="6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076959F0">
      <w:pPr>
        <w:adjustRightInd w:val="0"/>
        <w:snapToGrid w:val="0"/>
        <w:spacing w:line="579" w:lineRule="exact"/>
        <w:ind w:firstLine="1920" w:firstLineChars="6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18818D59">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1F8A0FC2">
      <w:pPr>
        <w:rPr>
          <w:rFonts w:eastAsia="仿宋_GB2312"/>
          <w:kern w:val="0"/>
          <w:sz w:val="32"/>
          <w:szCs w:val="32"/>
        </w:rPr>
      </w:pPr>
      <w:r>
        <w:rPr>
          <w:rFonts w:hint="eastAsia" w:eastAsia="仿宋_GB2312"/>
          <w:kern w:val="0"/>
          <w:sz w:val="32"/>
          <w:szCs w:val="32"/>
        </w:rPr>
        <w:t>附：</w:t>
      </w:r>
    </w:p>
    <w:p w14:paraId="5BA4AEDE">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66EA883D">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12CBA68F">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40D77B7C">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1E4C7060">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5537F38B">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EB9192A">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5537F38B">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EB9192A">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2163A635">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3B39152">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2163A635">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3B39152">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1136CF83">
      <w:pPr>
        <w:spacing w:line="560" w:lineRule="exact"/>
        <w:ind w:firstLine="573"/>
        <w:rPr>
          <w:kern w:val="0"/>
          <w:sz w:val="24"/>
          <w:szCs w:val="24"/>
        </w:rPr>
      </w:pPr>
    </w:p>
    <w:p w14:paraId="5DA073E8">
      <w:pPr>
        <w:spacing w:line="560" w:lineRule="exact"/>
        <w:ind w:firstLine="573"/>
        <w:rPr>
          <w:kern w:val="0"/>
          <w:sz w:val="24"/>
          <w:szCs w:val="24"/>
        </w:rPr>
      </w:pPr>
    </w:p>
    <w:p w14:paraId="578B4778">
      <w:pPr>
        <w:spacing w:line="560" w:lineRule="exact"/>
        <w:ind w:firstLine="573"/>
        <w:rPr>
          <w:kern w:val="0"/>
          <w:sz w:val="24"/>
          <w:szCs w:val="24"/>
        </w:rPr>
      </w:pPr>
    </w:p>
    <w:p w14:paraId="3AE3F9D6">
      <w:pPr>
        <w:spacing w:line="460" w:lineRule="atLeast"/>
        <w:rPr>
          <w:rFonts w:eastAsia="仿宋"/>
          <w:color w:val="FF0000"/>
          <w:kern w:val="0"/>
        </w:rPr>
      </w:pPr>
    </w:p>
    <w:p w14:paraId="166EE876">
      <w:pPr>
        <w:pStyle w:val="8"/>
      </w:pPr>
    </w:p>
    <w:p w14:paraId="7F7F0481">
      <w:pPr>
        <w:pStyle w:val="8"/>
        <w:rPr>
          <w:rFonts w:hint="default" w:ascii="黑体" w:hAnsi="黑体" w:eastAsia="黑体" w:cs="黑体"/>
          <w:sz w:val="32"/>
          <w:szCs w:val="32"/>
          <w:lang w:val="en-US" w:eastAsia="zh-CN"/>
        </w:rPr>
      </w:pPr>
      <w:r>
        <w:rPr>
          <w:rFonts w:hint="eastAsia" w:eastAsia="仿宋"/>
          <w:color w:val="FF0000"/>
        </w:rPr>
        <w:t>注：本内容适用于授权委托代理人，法定代表人授权书须法定代表人签字授权</w:t>
      </w:r>
      <w:r>
        <w:rPr>
          <w:rFonts w:hint="eastAsia" w:eastAsia="仿宋"/>
        </w:rPr>
        <w:t>。</w:t>
      </w:r>
      <w:r>
        <w:rPr>
          <w:rFonts w:hint="eastAsia" w:ascii="黑体" w:hAnsi="黑体" w:eastAsia="黑体" w:cs="黑体"/>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6B9B75-D927-4203-8606-C406EA20BB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7B8DAC7B-BB4A-4648-BCB4-A1BD6A0F32E4}"/>
  </w:font>
  <w:font w:name="Arial Unicode MS">
    <w:altName w:val="宋体"/>
    <w:panose1 w:val="020B0604020202020204"/>
    <w:charset w:val="86"/>
    <w:family w:val="swiss"/>
    <w:pitch w:val="default"/>
    <w:sig w:usb0="00000000" w:usb1="00000000" w:usb2="0000003F" w:usb3="00000000" w:csb0="603F01FF" w:csb1="FFFF0000"/>
    <w:embedRegular r:id="rId3" w:fontKey="{8D60D116-D6FA-484C-AC27-FCB7EB856056}"/>
  </w:font>
  <w:font w:name="方正小标宋简体">
    <w:panose1 w:val="02000000000000000000"/>
    <w:charset w:val="86"/>
    <w:family w:val="script"/>
    <w:pitch w:val="default"/>
    <w:sig w:usb0="00000001" w:usb1="08000000" w:usb2="00000000" w:usb3="00000000" w:csb0="00040000" w:csb1="00000000"/>
    <w:embedRegular r:id="rId4" w:fontKey="{9290D804-2A2B-4CA5-81FB-B21888ED6092}"/>
  </w:font>
  <w:font w:name="楷体_GB2312">
    <w:altName w:val="楷体"/>
    <w:panose1 w:val="02010609030101010101"/>
    <w:charset w:val="86"/>
    <w:family w:val="modern"/>
    <w:pitch w:val="default"/>
    <w:sig w:usb0="00000000" w:usb1="00000000" w:usb2="00000000" w:usb3="00000000" w:csb0="00040000" w:csb1="00000000"/>
    <w:embedRegular r:id="rId5" w:fontKey="{4027A479-F328-439C-8715-4C1D7A6157F3}"/>
  </w:font>
  <w:font w:name="Shonar Bangla">
    <w:altName w:val="Segoe UI Symbol"/>
    <w:panose1 w:val="020B0502040204020203"/>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6" w:fontKey="{CF96909E-B7EC-4FB4-9CF9-A700107C0D4D}"/>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FDCE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88EBE">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OWZlYTZhMjdhYzE0MTlmYjE3MDU4YTA1Y2FhZjIifQ=="/>
  </w:docVars>
  <w:rsids>
    <w:rsidRoot w:val="00000000"/>
    <w:rsid w:val="00EF5504"/>
    <w:rsid w:val="01F176F8"/>
    <w:rsid w:val="025F0B06"/>
    <w:rsid w:val="026E2AF7"/>
    <w:rsid w:val="04671EF4"/>
    <w:rsid w:val="076444C8"/>
    <w:rsid w:val="10C61D50"/>
    <w:rsid w:val="11E044D7"/>
    <w:rsid w:val="125F245C"/>
    <w:rsid w:val="19510D51"/>
    <w:rsid w:val="1B2E161D"/>
    <w:rsid w:val="1C177904"/>
    <w:rsid w:val="1CAF0141"/>
    <w:rsid w:val="1CC7757C"/>
    <w:rsid w:val="1FAB4F33"/>
    <w:rsid w:val="1FF40688"/>
    <w:rsid w:val="220D5A31"/>
    <w:rsid w:val="24853FA4"/>
    <w:rsid w:val="256516E0"/>
    <w:rsid w:val="26415CA9"/>
    <w:rsid w:val="2AB033FD"/>
    <w:rsid w:val="2C002162"/>
    <w:rsid w:val="2CDF446E"/>
    <w:rsid w:val="2D435426"/>
    <w:rsid w:val="2DBE3EDB"/>
    <w:rsid w:val="2EEE2746"/>
    <w:rsid w:val="2F665AF4"/>
    <w:rsid w:val="2F9E23BE"/>
    <w:rsid w:val="30E81B43"/>
    <w:rsid w:val="323A4620"/>
    <w:rsid w:val="35425206"/>
    <w:rsid w:val="39093D7E"/>
    <w:rsid w:val="3A2E433E"/>
    <w:rsid w:val="3A6F6E31"/>
    <w:rsid w:val="3ACA050B"/>
    <w:rsid w:val="3DB919E0"/>
    <w:rsid w:val="3E530E73"/>
    <w:rsid w:val="3FC96FE3"/>
    <w:rsid w:val="40616C7B"/>
    <w:rsid w:val="425F7D32"/>
    <w:rsid w:val="435117C9"/>
    <w:rsid w:val="43D23F8D"/>
    <w:rsid w:val="446E0159"/>
    <w:rsid w:val="4665733A"/>
    <w:rsid w:val="47FE7A46"/>
    <w:rsid w:val="4C303F46"/>
    <w:rsid w:val="4FC6709B"/>
    <w:rsid w:val="54CD4A28"/>
    <w:rsid w:val="570109B9"/>
    <w:rsid w:val="57833AC4"/>
    <w:rsid w:val="585B234B"/>
    <w:rsid w:val="5A0C5FF2"/>
    <w:rsid w:val="5CD91F36"/>
    <w:rsid w:val="5E712960"/>
    <w:rsid w:val="61E909C7"/>
    <w:rsid w:val="64593FB3"/>
    <w:rsid w:val="658B24C1"/>
    <w:rsid w:val="69C97A5C"/>
    <w:rsid w:val="6A242EE4"/>
    <w:rsid w:val="6B32518D"/>
    <w:rsid w:val="6C117498"/>
    <w:rsid w:val="6DA20207"/>
    <w:rsid w:val="6DD57E7B"/>
    <w:rsid w:val="6F1A48B6"/>
    <w:rsid w:val="718B6658"/>
    <w:rsid w:val="72F62F44"/>
    <w:rsid w:val="76740D50"/>
    <w:rsid w:val="76832D41"/>
    <w:rsid w:val="773329B9"/>
    <w:rsid w:val="774626EC"/>
    <w:rsid w:val="78A35F18"/>
    <w:rsid w:val="79112886"/>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rFonts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rPr>
      <w:kern w:val="0"/>
      <w:szCs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w:basedOn w:val="4"/>
    <w:next w:val="1"/>
    <w:autoRedefine/>
    <w:qFormat/>
    <w:uiPriority w:val="99"/>
    <w:pPr>
      <w:spacing w:after="120" w:line="275" w:lineRule="atLeast"/>
      <w:textAlignment w:val="baseline"/>
    </w:p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51"/>
    <w:basedOn w:val="11"/>
    <w:autoRedefine/>
    <w:qFormat/>
    <w:uiPriority w:val="0"/>
    <w:rPr>
      <w:rFonts w:hint="eastAsia" w:ascii="Arial Unicode MS" w:hAnsi="Arial Unicode MS" w:eastAsia="Arial Unicode MS" w:cs="Arial Unicode MS"/>
      <w:color w:val="000000"/>
      <w:sz w:val="52"/>
      <w:szCs w:val="52"/>
      <w:u w:val="single"/>
    </w:rPr>
  </w:style>
  <w:style w:type="character" w:customStyle="1" w:styleId="13">
    <w:name w:val="font61"/>
    <w:basedOn w:val="11"/>
    <w:autoRedefine/>
    <w:qFormat/>
    <w:uiPriority w:val="0"/>
    <w:rPr>
      <w:rFonts w:hint="eastAsia" w:ascii="Arial Unicode MS" w:hAnsi="Arial Unicode MS" w:eastAsia="Arial Unicode MS" w:cs="Arial Unicode MS"/>
      <w:i/>
      <w:iCs/>
      <w:color w:val="000000"/>
      <w:sz w:val="52"/>
      <w:szCs w:val="52"/>
      <w:u w:val="single"/>
    </w:rPr>
  </w:style>
  <w:style w:type="character" w:customStyle="1" w:styleId="14">
    <w:name w:val="font41"/>
    <w:basedOn w:val="11"/>
    <w:qFormat/>
    <w:uiPriority w:val="0"/>
    <w:rPr>
      <w:rFonts w:hint="eastAsia" w:ascii="Arial Unicode MS" w:hAnsi="Arial Unicode MS" w:eastAsia="Arial Unicode MS" w:cs="Arial Unicode MS"/>
      <w:color w:val="000000"/>
      <w:sz w:val="52"/>
      <w:szCs w:val="5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3406</Words>
  <Characters>3620</Characters>
  <Lines>0</Lines>
  <Paragraphs>0</Paragraphs>
  <TotalTime>2</TotalTime>
  <ScaleCrop>false</ScaleCrop>
  <LinksUpToDate>false</LinksUpToDate>
  <CharactersWithSpaces>3963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2022-12-09T08:39:00Z</dcterms:created>
  <dc:creator>wlzx</dc:creator>
  <cp:lastModifiedBy>网络中心值班</cp:lastModifiedBy>
  <cp:lastPrinted>2024-09-10T03:43:00Z</cp:lastPrinted>
  <dcterms:modified xsi:type="dcterms:W3CDTF">2024-09-10T08:52:03Z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EA2D0AEA4188430B9679DAF8B62B149E_13</vt:lpwstr>
  </property>
</Properties>
</file>